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04C5" w14:textId="7A3E2F18" w:rsidR="00DC183E" w:rsidRDefault="004E422B">
      <w:pPr>
        <w:rPr>
          <w:sz w:val="28"/>
          <w:szCs w:val="28"/>
        </w:rPr>
      </w:pPr>
      <w:r w:rsidRPr="004E422B">
        <w:rPr>
          <w:sz w:val="28"/>
          <w:szCs w:val="28"/>
        </w:rPr>
        <w:t xml:space="preserve">This document was </w:t>
      </w:r>
      <w:r w:rsidR="00332BA3">
        <w:rPr>
          <w:sz w:val="28"/>
          <w:szCs w:val="28"/>
        </w:rPr>
        <w:t>created</w:t>
      </w:r>
      <w:r>
        <w:rPr>
          <w:sz w:val="28"/>
          <w:szCs w:val="28"/>
        </w:rPr>
        <w:t xml:space="preserve"> to assist educators in</w:t>
      </w:r>
      <w:r w:rsidRPr="004E422B">
        <w:rPr>
          <w:sz w:val="28"/>
          <w:szCs w:val="28"/>
        </w:rPr>
        <w:t xml:space="preserve"> develop</w:t>
      </w:r>
      <w:r>
        <w:rPr>
          <w:sz w:val="28"/>
          <w:szCs w:val="28"/>
        </w:rPr>
        <w:t>ing</w:t>
      </w:r>
      <w:r w:rsidRPr="004E422B">
        <w:rPr>
          <w:sz w:val="28"/>
          <w:szCs w:val="28"/>
        </w:rPr>
        <w:t xml:space="preserve"> an understanding of how the Extension Career Stream Level Guidelines and Purdue Competencies fit within Extension.</w:t>
      </w:r>
      <w:r>
        <w:rPr>
          <w:sz w:val="28"/>
          <w:szCs w:val="28"/>
        </w:rPr>
        <w:t xml:space="preserve"> If you have questions, please reach out to your </w:t>
      </w:r>
      <w:r w:rsidR="004A2980">
        <w:rPr>
          <w:sz w:val="28"/>
          <w:szCs w:val="28"/>
        </w:rPr>
        <w:t>Area</w:t>
      </w:r>
      <w:r>
        <w:rPr>
          <w:sz w:val="28"/>
          <w:szCs w:val="28"/>
        </w:rPr>
        <w:t xml:space="preserve"> Director.</w:t>
      </w:r>
    </w:p>
    <w:p w14:paraId="5A726D05" w14:textId="77777777" w:rsidR="004A2980" w:rsidRDefault="004A2980" w:rsidP="004A2980">
      <w:r>
        <w:t xml:space="preserve">Resources  </w:t>
      </w:r>
      <w:hyperlink r:id="rId11" w:history="1">
        <w:r w:rsidRPr="003264CA">
          <w:rPr>
            <w:rStyle w:val="Hyperlink"/>
          </w:rPr>
          <w:t>https://www.purdue.edu/hr/lod/media/videos/jf/story_html5.html</w:t>
        </w:r>
      </w:hyperlink>
    </w:p>
    <w:tbl>
      <w:tblPr>
        <w:tblW w:w="1476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70"/>
        <w:gridCol w:w="2160"/>
        <w:gridCol w:w="2340"/>
        <w:gridCol w:w="2520"/>
        <w:gridCol w:w="2520"/>
        <w:gridCol w:w="2520"/>
        <w:gridCol w:w="2430"/>
      </w:tblGrid>
      <w:tr w:rsidR="00DC183E" w:rsidRPr="006F29EE" w14:paraId="4D308DC8" w14:textId="77777777" w:rsidTr="002025A1">
        <w:trPr>
          <w:gridBefore w:val="1"/>
          <w:wBefore w:w="270" w:type="dxa"/>
          <w:trHeight w:val="375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14:paraId="3F57CA7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Extension Career Stream Level Guidelines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E4BD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10599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F17" w:rsidRPr="006F29EE" w14:paraId="088FE8A5" w14:textId="77777777" w:rsidTr="002025A1">
        <w:trPr>
          <w:gridBefore w:val="1"/>
          <w:wBefore w:w="270" w:type="dxa"/>
          <w:trHeight w:val="37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0B45" w14:textId="77777777" w:rsidR="006A5F17" w:rsidRPr="006F29EE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189F" w14:textId="37AFA007" w:rsidR="006A5F17" w:rsidRPr="006F29EE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3931" w14:textId="656F3D23" w:rsidR="006A5F17" w:rsidRPr="006F29EE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18EB" w14:textId="77777777" w:rsidR="006A5F17" w:rsidRPr="006F29EE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BC9F" w14:textId="77777777" w:rsidR="006A5F17" w:rsidRPr="006F29EE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0404" w14:textId="77777777" w:rsidR="006A5F17" w:rsidRPr="006F29EE" w:rsidRDefault="006A5F17" w:rsidP="00DC183E">
            <w:pPr>
              <w:spacing w:after="0" w:line="240" w:lineRule="auto"/>
              <w:ind w:right="616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  <w:tr w:rsidR="006A5F17" w:rsidRPr="006F29EE" w14:paraId="033A115B" w14:textId="77777777" w:rsidTr="002025A1">
        <w:trPr>
          <w:gridBefore w:val="1"/>
          <w:wBefore w:w="2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DCB798" w14:textId="77777777" w:rsidR="006A5F17" w:rsidRPr="007521E0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21E0">
              <w:rPr>
                <w:rFonts w:ascii="Calibri" w:eastAsia="Times New Roman" w:hAnsi="Calibri" w:cs="Calibri"/>
                <w:b/>
                <w:bCs/>
                <w:color w:val="000000"/>
              </w:rPr>
              <w:t>Expertise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7DA9CC" w14:textId="15DE92F4" w:rsidR="006A5F17" w:rsidRPr="007521E0" w:rsidRDefault="00283F0C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Entry level experience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57BF7CC" w14:textId="150D3D37" w:rsidR="006A5F17" w:rsidRPr="007521E0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Local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DDFBB7" w14:textId="77777777" w:rsidR="006A5F17" w:rsidRPr="007521E0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0E7493" w14:textId="77777777" w:rsidR="006A5F17" w:rsidRPr="007521E0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9ADDC1" w14:textId="77777777" w:rsidR="006A5F17" w:rsidRPr="007521E0" w:rsidRDefault="006A5F17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National</w:t>
            </w:r>
          </w:p>
        </w:tc>
      </w:tr>
      <w:tr w:rsidR="000C191C" w:rsidRPr="006F29EE" w14:paraId="22CE3B07" w14:textId="77777777" w:rsidTr="002025A1">
        <w:trPr>
          <w:gridBefore w:val="1"/>
          <w:wBefore w:w="27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B8742C" w14:textId="389A6B34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21E0">
              <w:rPr>
                <w:rFonts w:ascii="Calibri" w:eastAsia="Times New Roman" w:hAnsi="Calibri" w:cs="Calibri"/>
                <w:b/>
                <w:bCs/>
                <w:color w:val="000000"/>
              </w:rPr>
              <w:t>Statewide/Signature programs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179C7F" w14:textId="79323944" w:rsidR="007C10A4" w:rsidRPr="007521E0" w:rsidRDefault="007C10A4" w:rsidP="00BE68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1E0">
              <w:rPr>
                <w:rFonts w:ascii="Calibri" w:eastAsia="Times New Roman" w:hAnsi="Calibri" w:cs="Calibri"/>
              </w:rPr>
              <w:t xml:space="preserve">Educators will </w:t>
            </w:r>
            <w:r w:rsidR="00BE6847" w:rsidRPr="007521E0">
              <w:rPr>
                <w:rFonts w:ascii="Calibri" w:eastAsia="Times New Roman" w:hAnsi="Calibri" w:cs="Calibri"/>
              </w:rPr>
              <w:t>deliver</w:t>
            </w:r>
            <w:r w:rsidRPr="007521E0">
              <w:rPr>
                <w:rFonts w:ascii="Calibri" w:eastAsia="Times New Roman" w:hAnsi="Calibri" w:cs="Calibri"/>
              </w:rPr>
              <w:t xml:space="preserve"> 2 except those with less than </w:t>
            </w:r>
            <w:proofErr w:type="gramStart"/>
            <w:r w:rsidR="007521E0" w:rsidRPr="007521E0">
              <w:rPr>
                <w:rFonts w:ascii="Calibri" w:eastAsia="Times New Roman" w:hAnsi="Calibri" w:cs="Calibri"/>
              </w:rPr>
              <w:t>1</w:t>
            </w:r>
            <w:r w:rsidRPr="007521E0">
              <w:rPr>
                <w:rFonts w:ascii="Calibri" w:eastAsia="Times New Roman" w:hAnsi="Calibri" w:cs="Calibri"/>
              </w:rPr>
              <w:t xml:space="preserve"> year</w:t>
            </w:r>
            <w:proofErr w:type="gramEnd"/>
            <w:r w:rsidRPr="007521E0">
              <w:rPr>
                <w:rFonts w:ascii="Calibri" w:eastAsia="Times New Roman" w:hAnsi="Calibri" w:cs="Calibri"/>
              </w:rPr>
              <w:t xml:space="preserve"> experience</w:t>
            </w:r>
          </w:p>
          <w:p w14:paraId="417FC0E8" w14:textId="77777777" w:rsidR="00D56D82" w:rsidRPr="007521E0" w:rsidRDefault="00D56D82" w:rsidP="000C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2BABAE0" w14:textId="6393E92A" w:rsidR="00D56D82" w:rsidRPr="007521E0" w:rsidRDefault="00D56D82" w:rsidP="00BE684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04DAAF4" w14:textId="3C64CDFE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</w:rPr>
              <w:t xml:space="preserve">Educators will </w:t>
            </w:r>
            <w:r w:rsidR="00BE6847" w:rsidRPr="007521E0">
              <w:rPr>
                <w:rFonts w:ascii="Calibri" w:eastAsia="Times New Roman" w:hAnsi="Calibri" w:cs="Calibri"/>
              </w:rPr>
              <w:t xml:space="preserve">deliver </w:t>
            </w:r>
            <w:r w:rsidRPr="007521E0">
              <w:rPr>
                <w:rFonts w:ascii="Calibri" w:eastAsia="Times New Roman" w:hAnsi="Calibri" w:cs="Calibri"/>
              </w:rPr>
              <w:t>4, except those with CED responsibilities will have 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744155" w14:textId="77777777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1E0">
              <w:rPr>
                <w:rFonts w:ascii="Calibri" w:eastAsia="Times New Roman" w:hAnsi="Calibri" w:cs="Calibri"/>
              </w:rPr>
              <w:t xml:space="preserve">Educators will </w:t>
            </w:r>
            <w:r w:rsidR="00BE6847" w:rsidRPr="007521E0">
              <w:rPr>
                <w:rFonts w:ascii="Calibri" w:eastAsia="Times New Roman" w:hAnsi="Calibri" w:cs="Calibri"/>
              </w:rPr>
              <w:t xml:space="preserve">deliver </w:t>
            </w:r>
            <w:r w:rsidR="007521E0" w:rsidRPr="007521E0">
              <w:rPr>
                <w:rFonts w:ascii="Calibri" w:eastAsia="Times New Roman" w:hAnsi="Calibri" w:cs="Calibri"/>
              </w:rPr>
              <w:t>4</w:t>
            </w:r>
            <w:r w:rsidRPr="007521E0">
              <w:rPr>
                <w:rFonts w:ascii="Calibri" w:eastAsia="Times New Roman" w:hAnsi="Calibri" w:cs="Calibri"/>
              </w:rPr>
              <w:t xml:space="preserve">, except those with CED responsibilities will have </w:t>
            </w:r>
            <w:r w:rsidR="007521E0" w:rsidRPr="007521E0">
              <w:rPr>
                <w:rFonts w:ascii="Calibri" w:eastAsia="Times New Roman" w:hAnsi="Calibri" w:cs="Calibri"/>
              </w:rPr>
              <w:t>3</w:t>
            </w:r>
          </w:p>
          <w:p w14:paraId="0CC5FC04" w14:textId="77777777" w:rsidR="007521E0" w:rsidRPr="007521E0" w:rsidRDefault="007521E0" w:rsidP="000C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EA443DB" w14:textId="555398FE" w:rsidR="007521E0" w:rsidRPr="007521E0" w:rsidRDefault="007521E0" w:rsidP="000C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Leadership responsibilities or delivering in a broader geography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CC6459" w14:textId="77777777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1E0">
              <w:rPr>
                <w:rFonts w:ascii="Calibri" w:eastAsia="Times New Roman" w:hAnsi="Calibri" w:cs="Calibri"/>
              </w:rPr>
              <w:t xml:space="preserve">Educators will </w:t>
            </w:r>
            <w:r w:rsidR="00BE6847" w:rsidRPr="007521E0">
              <w:rPr>
                <w:rFonts w:ascii="Calibri" w:eastAsia="Times New Roman" w:hAnsi="Calibri" w:cs="Calibri"/>
              </w:rPr>
              <w:t xml:space="preserve">deliver </w:t>
            </w:r>
            <w:r w:rsidR="007521E0" w:rsidRPr="007521E0">
              <w:rPr>
                <w:rFonts w:ascii="Calibri" w:eastAsia="Times New Roman" w:hAnsi="Calibri" w:cs="Calibri"/>
              </w:rPr>
              <w:t>4</w:t>
            </w:r>
            <w:r w:rsidRPr="007521E0">
              <w:rPr>
                <w:rFonts w:ascii="Calibri" w:eastAsia="Times New Roman" w:hAnsi="Calibri" w:cs="Calibri"/>
              </w:rPr>
              <w:t xml:space="preserve">, except those with CED responsibilities will have </w:t>
            </w:r>
            <w:r w:rsidR="007521E0" w:rsidRPr="007521E0">
              <w:rPr>
                <w:rFonts w:ascii="Calibri" w:eastAsia="Times New Roman" w:hAnsi="Calibri" w:cs="Calibri"/>
              </w:rPr>
              <w:t>3</w:t>
            </w:r>
          </w:p>
          <w:p w14:paraId="3E7066EA" w14:textId="77777777" w:rsidR="007521E0" w:rsidRPr="007521E0" w:rsidRDefault="007521E0" w:rsidP="000C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ECC1415" w14:textId="7928F34D" w:rsidR="007521E0" w:rsidRPr="007521E0" w:rsidRDefault="007521E0" w:rsidP="000C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Leadership responsibilities or delivering in a broader geography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48387B" w14:textId="092F70D6" w:rsidR="007C10A4" w:rsidRPr="007521E0" w:rsidRDefault="007C10A4" w:rsidP="00BE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 xml:space="preserve">Educators will </w:t>
            </w:r>
            <w:r w:rsidR="00BE6847" w:rsidRPr="007521E0">
              <w:rPr>
                <w:rFonts w:ascii="Calibri" w:eastAsia="Times New Roman" w:hAnsi="Calibri" w:cs="Calibri"/>
                <w:color w:val="000000"/>
              </w:rPr>
              <w:t>lead</w:t>
            </w:r>
            <w:r w:rsidRPr="007521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E6847" w:rsidRPr="007521E0">
              <w:rPr>
                <w:rFonts w:ascii="Calibri" w:eastAsia="Times New Roman" w:hAnsi="Calibri" w:cs="Calibri"/>
                <w:color w:val="000000"/>
              </w:rPr>
              <w:t>4</w:t>
            </w:r>
            <w:r w:rsidRPr="007521E0">
              <w:rPr>
                <w:rFonts w:ascii="Calibri" w:eastAsia="Times New Roman" w:hAnsi="Calibri" w:cs="Calibri"/>
                <w:color w:val="000000"/>
              </w:rPr>
              <w:t xml:space="preserve"> except those with CED responsibilities will have </w:t>
            </w:r>
            <w:r w:rsidR="007521E0" w:rsidRPr="007521E0">
              <w:rPr>
                <w:rFonts w:ascii="Calibri" w:eastAsia="Times New Roman" w:hAnsi="Calibri" w:cs="Calibri"/>
                <w:color w:val="000000"/>
              </w:rPr>
              <w:t>3</w:t>
            </w:r>
          </w:p>
          <w:p w14:paraId="7C08858D" w14:textId="6DF85AD2" w:rsidR="007521E0" w:rsidRPr="007521E0" w:rsidRDefault="007521E0" w:rsidP="00BE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BC11A01" w14:textId="4CEB3DB8" w:rsidR="007521E0" w:rsidRPr="007521E0" w:rsidRDefault="007521E0" w:rsidP="00BE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Leadership:</w:t>
            </w:r>
          </w:p>
          <w:p w14:paraId="77AB9741" w14:textId="41B1C2E8" w:rsidR="007521E0" w:rsidRPr="007521E0" w:rsidRDefault="007521E0" w:rsidP="00BE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-curriculum updates</w:t>
            </w:r>
          </w:p>
          <w:p w14:paraId="5B8F1D40" w14:textId="1F1C1F31" w:rsidR="007521E0" w:rsidRPr="007521E0" w:rsidRDefault="007521E0" w:rsidP="00BE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-impact statements</w:t>
            </w:r>
          </w:p>
          <w:p w14:paraId="14E55B9E" w14:textId="69B69A72" w:rsidR="007521E0" w:rsidRPr="007521E0" w:rsidRDefault="007521E0" w:rsidP="00BE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-data collection</w:t>
            </w:r>
          </w:p>
          <w:p w14:paraId="662B3647" w14:textId="74BAF015" w:rsidR="00D56D82" w:rsidRPr="007521E0" w:rsidRDefault="00D56D82" w:rsidP="00BE6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91C" w:rsidRPr="006F29EE" w14:paraId="6E87DBC8" w14:textId="77777777" w:rsidTr="002025A1">
        <w:trPr>
          <w:gridBefore w:val="1"/>
          <w:wBefore w:w="27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A5354C" w14:textId="77777777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21E0">
              <w:rPr>
                <w:rFonts w:ascii="Calibri" w:eastAsia="Times New Roman" w:hAnsi="Calibri" w:cs="Calibri"/>
                <w:b/>
                <w:bCs/>
                <w:color w:val="000000"/>
              </w:rPr>
              <w:t>Learning Events</w:t>
            </w:r>
          </w:p>
          <w:p w14:paraId="4EFA74B5" w14:textId="77777777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3E3D191" w14:textId="77777777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5EB517C" w14:textId="77777777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21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Sessions </w:t>
            </w:r>
          </w:p>
          <w:p w14:paraId="3FA1E986" w14:textId="77777777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CBB5156" w14:textId="41888D99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521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Participants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79E3F0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 xml:space="preserve">20-25 learning events </w:t>
            </w:r>
          </w:p>
          <w:p w14:paraId="1F2A452E" w14:textId="7844AB7E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D73FC54" w14:textId="77777777" w:rsidR="002025A1" w:rsidRPr="007521E0" w:rsidRDefault="002025A1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3ACCB21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 xml:space="preserve">30-40 sessions </w:t>
            </w:r>
          </w:p>
          <w:p w14:paraId="06F98D87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EB73408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 xml:space="preserve">15-20 </w:t>
            </w:r>
          </w:p>
          <w:p w14:paraId="7C26EAAF" w14:textId="2EAD1135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553F564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 xml:space="preserve">20-25 learning events </w:t>
            </w:r>
          </w:p>
          <w:p w14:paraId="40F9D90A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C083B0F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2CE93E6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 xml:space="preserve">30-40 sessions </w:t>
            </w:r>
          </w:p>
          <w:p w14:paraId="7A0CDC82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A744E1A" w14:textId="77777777" w:rsidR="000C191C" w:rsidRPr="007521E0" w:rsidRDefault="000C191C" w:rsidP="000C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 xml:space="preserve">15-20 </w:t>
            </w:r>
          </w:p>
          <w:p w14:paraId="192C2942" w14:textId="0180E4C9" w:rsidR="000C191C" w:rsidRPr="007521E0" w:rsidRDefault="000C191C" w:rsidP="000C191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E5246C" w14:textId="77777777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25-30 learning events</w:t>
            </w:r>
          </w:p>
          <w:p w14:paraId="066FB61C" w14:textId="3489711B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7C4E9A9" w14:textId="77777777" w:rsidR="002025A1" w:rsidRPr="007521E0" w:rsidRDefault="002025A1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6A9F6FD" w14:textId="042725D9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40-50 sessions</w:t>
            </w:r>
          </w:p>
          <w:p w14:paraId="406110B0" w14:textId="77777777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E379AB9" w14:textId="6CE3A110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15-20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2AE5DC" w14:textId="73A6DB98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30+ learning events</w:t>
            </w:r>
          </w:p>
          <w:p w14:paraId="38C1127F" w14:textId="77777777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1EF696D" w14:textId="77777777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8AC6BE4" w14:textId="63434EED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50+ sessions</w:t>
            </w:r>
          </w:p>
          <w:p w14:paraId="13210098" w14:textId="77777777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6378B91" w14:textId="2837CBEA" w:rsidR="000C191C" w:rsidRPr="007521E0" w:rsidRDefault="000C191C" w:rsidP="00BE46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15-20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FC14AB" w14:textId="77777777" w:rsidR="007521E0" w:rsidRPr="007521E0" w:rsidRDefault="007521E0" w:rsidP="0075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30+ learning events</w:t>
            </w:r>
          </w:p>
          <w:p w14:paraId="55B189CF" w14:textId="77777777" w:rsidR="007521E0" w:rsidRPr="007521E0" w:rsidRDefault="007521E0" w:rsidP="0075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700B20D" w14:textId="77777777" w:rsidR="007521E0" w:rsidRPr="007521E0" w:rsidRDefault="007521E0" w:rsidP="0075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0BB6D20" w14:textId="77777777" w:rsidR="007521E0" w:rsidRPr="007521E0" w:rsidRDefault="007521E0" w:rsidP="0075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50+ sessions</w:t>
            </w:r>
          </w:p>
          <w:p w14:paraId="01561449" w14:textId="77777777" w:rsidR="007521E0" w:rsidRPr="007521E0" w:rsidRDefault="007521E0" w:rsidP="0075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CEA153C" w14:textId="77777777" w:rsidR="00D56D82" w:rsidRPr="007521E0" w:rsidRDefault="007521E0" w:rsidP="007521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>15-20</w:t>
            </w:r>
          </w:p>
          <w:p w14:paraId="4B2B11DC" w14:textId="5AF93553" w:rsidR="007521E0" w:rsidRPr="007521E0" w:rsidRDefault="007521E0" w:rsidP="007521E0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BF203C7" w14:textId="593F4612" w:rsidR="007521E0" w:rsidRPr="007521E0" w:rsidRDefault="007521E0" w:rsidP="004A298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</w:rPr>
            </w:pPr>
            <w:r w:rsidRPr="007521E0">
              <w:rPr>
                <w:rFonts w:ascii="Calibri" w:eastAsia="Times New Roman" w:hAnsi="Calibri" w:cs="Calibri"/>
              </w:rPr>
              <w:t>Demonstrated leadership of learning events</w:t>
            </w:r>
            <w:r>
              <w:rPr>
                <w:rFonts w:ascii="Calibri" w:eastAsia="Times New Roman" w:hAnsi="Calibri" w:cs="Calibri"/>
              </w:rPr>
              <w:t>/teams</w:t>
            </w:r>
          </w:p>
        </w:tc>
      </w:tr>
      <w:tr w:rsidR="002025A1" w:rsidRPr="006F29EE" w14:paraId="75E2D0F3" w14:textId="77777777" w:rsidTr="002025A1">
        <w:trPr>
          <w:gridBefore w:val="1"/>
          <w:wBefore w:w="27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077679" w14:textId="3C23E8B2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Authored Impact Statements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FB073B" w14:textId="6BBF194E" w:rsidR="00D56D82" w:rsidRDefault="007C10A4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</w:rPr>
            </w:pPr>
            <w:r w:rsidRPr="007521E0">
              <w:rPr>
                <w:rFonts w:ascii="Calibri" w:eastAsia="Times New Roman" w:hAnsi="Calibri" w:cs="Calibri"/>
                <w:color w:val="000000"/>
              </w:rPr>
              <w:t xml:space="preserve">Need 1; team or individual except those with less than </w:t>
            </w:r>
            <w:proofErr w:type="gramStart"/>
            <w:r w:rsidR="007521E0" w:rsidRPr="007521E0">
              <w:rPr>
                <w:rFonts w:ascii="Calibri" w:eastAsia="Times New Roman" w:hAnsi="Calibri" w:cs="Calibri"/>
                <w:color w:val="000000"/>
              </w:rPr>
              <w:t>1</w:t>
            </w:r>
            <w:r w:rsidRPr="007521E0">
              <w:rPr>
                <w:rFonts w:ascii="Calibri" w:eastAsia="Times New Roman" w:hAnsi="Calibri" w:cs="Calibri"/>
                <w:color w:val="000000"/>
              </w:rPr>
              <w:t xml:space="preserve"> year</w:t>
            </w:r>
            <w:proofErr w:type="gramEnd"/>
            <w:r w:rsidRPr="007521E0">
              <w:rPr>
                <w:rFonts w:ascii="Calibri" w:eastAsia="Times New Roman" w:hAnsi="Calibri" w:cs="Calibri"/>
                <w:color w:val="000000"/>
              </w:rPr>
              <w:t xml:space="preserve"> experience </w:t>
            </w:r>
          </w:p>
          <w:p w14:paraId="2F0A8BA6" w14:textId="12AEDEFE" w:rsidR="00D56D82" w:rsidRPr="00BE6847" w:rsidRDefault="00D56D82" w:rsidP="00BE684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58F2AC" w14:textId="2E014CDC" w:rsidR="002025A1" w:rsidRPr="004C1B15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</w:rPr>
            </w:pPr>
            <w:r w:rsidRPr="002B19E7">
              <w:rPr>
                <w:rFonts w:ascii="Calibri" w:eastAsia="Times New Roman" w:hAnsi="Calibri" w:cs="Calibri"/>
                <w:color w:val="000000"/>
              </w:rPr>
              <w:t xml:space="preserve">Need 1; team or individual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628DEC" w14:textId="0BC853A0" w:rsidR="002025A1" w:rsidRPr="004C1B15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</w:rPr>
            </w:pPr>
            <w:r w:rsidRPr="002B19E7">
              <w:rPr>
                <w:rFonts w:ascii="Calibri" w:eastAsia="Times New Roman" w:hAnsi="Calibri" w:cs="Calibri"/>
                <w:color w:val="000000"/>
              </w:rPr>
              <w:t>Need 2; team and 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EB5D9F" w14:textId="7B6A43F8" w:rsidR="002025A1" w:rsidRPr="004C1B15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</w:rPr>
            </w:pPr>
            <w:r w:rsidRPr="002B19E7">
              <w:rPr>
                <w:rFonts w:ascii="Calibri" w:eastAsia="Times New Roman" w:hAnsi="Calibri" w:cs="Calibri"/>
                <w:color w:val="000000"/>
              </w:rPr>
              <w:t xml:space="preserve">Need 3; team and individual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7349CC" w14:textId="394B7995" w:rsidR="002025A1" w:rsidRPr="004C1B15" w:rsidRDefault="007C10A4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</w:rPr>
            </w:pPr>
            <w:r w:rsidRPr="002B19E7">
              <w:rPr>
                <w:rFonts w:ascii="Calibri" w:eastAsia="Times New Roman" w:hAnsi="Calibri" w:cs="Calibri"/>
                <w:color w:val="000000"/>
              </w:rPr>
              <w:t>Need 3; team and individual</w:t>
            </w:r>
          </w:p>
        </w:tc>
      </w:tr>
      <w:tr w:rsidR="002025A1" w:rsidRPr="006F29EE" w14:paraId="20083557" w14:textId="77777777" w:rsidTr="004A2980">
        <w:trPr>
          <w:gridBefore w:val="1"/>
          <w:wBefore w:w="270" w:type="dxa"/>
          <w:trHeight w:val="9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77032D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Leadership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E39C6B" w14:textId="3EBB28B7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 xml:space="preserve">Contributes to local efforts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5C1836F" w14:textId="6C22C04C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>Leading local efforts &amp; Support Area efforts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DBE1A2" w14:textId="29E23380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>Lead Area efforts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6BF969" w14:textId="77777777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>Lead state-wide efforts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4C3132" w14:textId="3CD4459C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>Lead focus areas</w:t>
            </w:r>
            <w:r w:rsidR="007C10A4" w:rsidRPr="00412D39">
              <w:rPr>
                <w:rFonts w:ascii="Calibri" w:eastAsia="Times New Roman" w:hAnsi="Calibri" w:cs="Calibri"/>
                <w:color w:val="000000"/>
              </w:rPr>
              <w:t xml:space="preserve"> or Lead national efforts</w:t>
            </w:r>
          </w:p>
        </w:tc>
      </w:tr>
      <w:tr w:rsidR="002025A1" w:rsidRPr="006F29EE" w14:paraId="7BF420D1" w14:textId="77777777" w:rsidTr="004A2980">
        <w:trPr>
          <w:gridBefore w:val="1"/>
          <w:wBefore w:w="270" w:type="dxa"/>
          <w:trHeight w:val="9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D405CF2" w14:textId="00FBF530" w:rsidR="002025A1" w:rsidRPr="006F29EE" w:rsidRDefault="00412D39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D3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Funding for Salaries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93AA148" w14:textId="76F0D677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>$</w:t>
            </w:r>
            <w:r w:rsidR="00412D39" w:rsidRPr="00412D39">
              <w:rPr>
                <w:rFonts w:ascii="Calibri" w:eastAsia="Times New Roman" w:hAnsi="Calibri" w:cs="Calibri"/>
                <w:color w:val="000000"/>
              </w:rPr>
              <w:t>2</w:t>
            </w:r>
            <w:r w:rsidRPr="00412D39">
              <w:rPr>
                <w:rFonts w:ascii="Calibri" w:eastAsia="Times New Roman" w:hAnsi="Calibri" w:cs="Calibri"/>
                <w:color w:val="000000"/>
              </w:rPr>
              <w:t>000 annually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94A1A40" w14:textId="37F195AC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>$4000 annually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ADDF3F3" w14:textId="2FE0BE09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>$4000 annually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FE47DED" w14:textId="7B7EC95C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 xml:space="preserve">$4000 annually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BBFE655" w14:textId="2730039F" w:rsidR="002025A1" w:rsidRPr="00412D39" w:rsidRDefault="007C10A4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 xml:space="preserve">&gt;$4,000 annually </w:t>
            </w:r>
          </w:p>
        </w:tc>
      </w:tr>
      <w:tr w:rsidR="002025A1" w:rsidRPr="006F29EE" w14:paraId="432C674B" w14:textId="77777777" w:rsidTr="004A2980">
        <w:trPr>
          <w:gridBefore w:val="1"/>
          <w:wBefore w:w="270" w:type="dxa"/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F30CD7" w14:textId="519A855D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D39">
              <w:rPr>
                <w:rFonts w:ascii="Calibri" w:eastAsia="Times New Roman" w:hAnsi="Calibri" w:cs="Calibri"/>
                <w:b/>
                <w:bCs/>
              </w:rPr>
              <w:t>Funding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B9EA4B" w14:textId="514222DB" w:rsidR="002025A1" w:rsidRPr="00412D39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D39">
              <w:rPr>
                <w:rFonts w:ascii="Calibri" w:eastAsia="Times New Roman" w:hAnsi="Calibri" w:cs="Calibri"/>
                <w:color w:val="000000"/>
              </w:rPr>
              <w:t>Follow state-wide programmatic fee-based activity guidelines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84083D4" w14:textId="786E3B5C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Local grants</w:t>
            </w:r>
            <w:r>
              <w:rPr>
                <w:rFonts w:ascii="Calibri" w:eastAsia="Times New Roman" w:hAnsi="Calibri" w:cs="Calibri"/>
                <w:color w:val="000000"/>
              </w:rPr>
              <w:t>/sponsorships</w:t>
            </w:r>
            <w:r w:rsidRPr="006F29EE">
              <w:rPr>
                <w:rFonts w:ascii="Calibri" w:eastAsia="Times New Roman" w:hAnsi="Calibri" w:cs="Calibri"/>
                <w:color w:val="000000"/>
              </w:rPr>
              <w:t xml:space="preserve"> for local programs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fee-based activities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0E08E6" w14:textId="16B3E839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Regional or state level grants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/sponsorships and fee-based programs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7831D3" w14:textId="724C801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Grant</w:t>
            </w:r>
            <w:r>
              <w:rPr>
                <w:rFonts w:ascii="Calibri" w:eastAsia="Times New Roman" w:hAnsi="Calibri" w:cs="Calibri"/>
                <w:color w:val="000000"/>
              </w:rPr>
              <w:t>/sponsorships</w:t>
            </w:r>
            <w:r w:rsidRPr="006F29EE">
              <w:rPr>
                <w:rFonts w:ascii="Calibri" w:eastAsia="Times New Roman" w:hAnsi="Calibri" w:cs="Calibri"/>
                <w:color w:val="000000"/>
              </w:rPr>
              <w:t xml:space="preserve"> opportunities with campus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fee-based activities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1C566C" w14:textId="33C708EF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Grants</w:t>
            </w:r>
            <w:r>
              <w:rPr>
                <w:rFonts w:ascii="Calibri" w:eastAsia="Times New Roman" w:hAnsi="Calibri" w:cs="Calibri"/>
                <w:color w:val="000000"/>
              </w:rPr>
              <w:t>/sponsorships and fee-based activities that support new programming</w:t>
            </w:r>
          </w:p>
        </w:tc>
      </w:tr>
      <w:tr w:rsidR="002025A1" w:rsidRPr="006F29EE" w14:paraId="46D5952C" w14:textId="77777777" w:rsidTr="002025A1">
        <w:trPr>
          <w:gridBefore w:val="1"/>
          <w:wBefore w:w="27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3458526" w14:textId="00CFF409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A2980">
              <w:rPr>
                <w:rFonts w:ascii="Calibri" w:eastAsia="Times New Roman" w:hAnsi="Calibri" w:cs="Calibri"/>
                <w:b/>
                <w:bCs/>
              </w:rPr>
              <w:t>Innovation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D11BBAD" w14:textId="0B2B0C71" w:rsidR="00A81AD7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Innovative team programming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C59B085" w14:textId="2495DD77" w:rsidR="002025A1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 xml:space="preserve">Innovative programming on local bias with development and leadership role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7D5B28A" w14:textId="5FCD395D" w:rsidR="002025A1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Innovative on an area basis with development and leadership role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C2F11E7" w14:textId="2B056FB7" w:rsidR="002025A1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 xml:space="preserve">Innovative programing on a state basis with development and leadership roles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4CEA67B" w14:textId="73FB8ACE" w:rsidR="002025A1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 xml:space="preserve">Innovative programming on a national basis with development and leadership role. </w:t>
            </w:r>
          </w:p>
        </w:tc>
      </w:tr>
      <w:tr w:rsidR="002025A1" w:rsidRPr="006F29EE" w14:paraId="37B7545A" w14:textId="77777777" w:rsidTr="002025A1">
        <w:trPr>
          <w:gridBefore w:val="1"/>
          <w:wBefore w:w="270" w:type="dxa"/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4CEB7C9" w14:textId="7BE00D47" w:rsidR="002025A1" w:rsidRPr="004A2980" w:rsidRDefault="00F107C5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A2980">
              <w:rPr>
                <w:rFonts w:ascii="Calibri" w:eastAsia="Times New Roman" w:hAnsi="Calibri" w:cs="Calibri"/>
                <w:b/>
                <w:bCs/>
              </w:rPr>
              <w:t xml:space="preserve">External </w:t>
            </w:r>
            <w:r w:rsidR="002025A1" w:rsidRPr="004A2980">
              <w:rPr>
                <w:rFonts w:ascii="Calibri" w:eastAsia="Times New Roman" w:hAnsi="Calibri" w:cs="Calibri"/>
                <w:b/>
                <w:bCs/>
              </w:rPr>
              <w:t>Collaboration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96D567E" w14:textId="515B3664" w:rsidR="00A81AD7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 xml:space="preserve">Extension collaboration (Local and Area)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F74725D" w14:textId="3C7ACAB3" w:rsidR="00A81AD7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 xml:space="preserve">Local collaboration with outside partners. </w:t>
            </w:r>
          </w:p>
          <w:p w14:paraId="7A4CA4D4" w14:textId="77777777" w:rsidR="00A81AD7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29BC34A" w14:textId="1915AFBD" w:rsidR="007C10A4" w:rsidRPr="004A2980" w:rsidRDefault="007C10A4" w:rsidP="004A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C9FCB77" w14:textId="5B84E5E3" w:rsidR="002025A1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 xml:space="preserve">Area Collaboration with partners outside Extension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94D8F6A" w14:textId="1572CAC3" w:rsidR="002025A1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 xml:space="preserve">State collaboration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F83A0A9" w14:textId="3CEC48EF" w:rsidR="002025A1" w:rsidRPr="004A2980" w:rsidRDefault="00A81AD7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A2980">
              <w:rPr>
                <w:rFonts w:ascii="Calibri" w:eastAsia="Times New Roman" w:hAnsi="Calibri" w:cs="Calibri"/>
              </w:rPr>
              <w:t>Multi-State/national collaboration</w:t>
            </w:r>
          </w:p>
        </w:tc>
      </w:tr>
      <w:tr w:rsidR="002025A1" w:rsidRPr="006F29EE" w14:paraId="4B056E6C" w14:textId="77777777" w:rsidTr="002025A1">
        <w:trPr>
          <w:gridBefore w:val="1"/>
          <w:wBefore w:w="270" w:type="dxa"/>
          <w:trHeight w:val="9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837E0B" w14:textId="77777777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980">
              <w:rPr>
                <w:rFonts w:ascii="Calibri" w:eastAsia="Times New Roman" w:hAnsi="Calibri" w:cs="Calibri"/>
                <w:b/>
                <w:bCs/>
                <w:color w:val="000000"/>
              </w:rPr>
              <w:t>Programming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D8F7D9A" w14:textId="14DB6272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Delivers programs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7F699C0" w14:textId="77777777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Deliver programs</w:t>
            </w:r>
          </w:p>
          <w:p w14:paraId="2BC3DC17" w14:textId="77777777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Demonstrating innovation</w:t>
            </w:r>
          </w:p>
          <w:p w14:paraId="64871EA5" w14:textId="029D0ADA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Collaborating between prog</w:t>
            </w:r>
            <w:r w:rsidR="00D32330">
              <w:rPr>
                <w:rFonts w:ascii="Calibri" w:eastAsia="Times New Roman" w:hAnsi="Calibri" w:cs="Calibri"/>
                <w:color w:val="000000"/>
              </w:rPr>
              <w:t xml:space="preserve">ram </w:t>
            </w:r>
            <w:r w:rsidRPr="004A2980"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AF980E" w14:textId="77777777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Develop programs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690B15" w14:textId="30525506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Development team on state-wide programs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DAEEBB" w14:textId="1D3A16C4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Multi-state or national deployment</w:t>
            </w:r>
          </w:p>
        </w:tc>
      </w:tr>
      <w:tr w:rsidR="00DC501D" w:rsidRPr="006F29EE" w14:paraId="15002DA1" w14:textId="77777777" w:rsidTr="00DC501D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5769F" w14:textId="77777777" w:rsidR="002025A1" w:rsidRPr="006F29EE" w:rsidRDefault="002025A1" w:rsidP="0020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4450156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878E" w14:textId="3A0F71AB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Competencies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32B" w14:textId="50868FB5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B9A" w14:textId="4CA0D134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84B2" w14:textId="0253318E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5AA9" w14:textId="63D876D2" w:rsidR="002025A1" w:rsidRPr="00B07D2B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CF81" w14:textId="5FF562B4" w:rsidR="002025A1" w:rsidRPr="00B07D2B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</w:tr>
      <w:bookmarkEnd w:id="0"/>
      <w:tr w:rsidR="00DC501D" w:rsidRPr="006F29EE" w14:paraId="6A3283E4" w14:textId="77777777" w:rsidTr="00DC501D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41F2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2365C432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Job Performance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F6C3" w14:textId="1CC40C20" w:rsidR="002025A1" w:rsidRPr="004C1B15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7F7E" w14:textId="2811FC12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C9A3" w14:textId="7E07C62D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22EC" w14:textId="4AC1CF48" w:rsidR="002025A1" w:rsidRPr="002B19E7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9E7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6DC3" w14:textId="2FC2D1BF" w:rsidR="002025A1" w:rsidRPr="002B19E7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9E7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  <w:tr w:rsidR="002025A1" w:rsidRPr="006F29EE" w14:paraId="368F4683" w14:textId="77777777" w:rsidTr="004A2980">
        <w:trPr>
          <w:trHeight w:val="24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AA88E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AAF05C" w14:textId="64E5FF0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09E">
              <w:rPr>
                <w:rFonts w:ascii="Calibri" w:eastAsia="Times New Roman" w:hAnsi="Calibri" w:cs="Calibri"/>
                <w:b/>
                <w:bCs/>
              </w:rPr>
              <w:t xml:space="preserve">Needs Assessments </w:t>
            </w:r>
            <w:r w:rsidRPr="004C1B1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Advisory Boards</w:t>
            </w:r>
          </w:p>
          <w:p w14:paraId="72C3FE5A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356BB07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76630F5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CA3DD51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9EEF84C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AB0911C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56DC882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5DF798B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68A6531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78BE6D3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2EDEAC2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9523D76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A6EAE63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1212A8C" w14:textId="55D7A2DF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68AB29" w14:textId="276C51BA" w:rsidR="002025A1" w:rsidRPr="004C1B15" w:rsidRDefault="00D56D82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A2980">
              <w:rPr>
                <w:rFonts w:ascii="Calibri" w:eastAsia="Times New Roman" w:hAnsi="Calibri" w:cs="Calibri"/>
              </w:rPr>
              <w:lastRenderedPageBreak/>
              <w:t>Identify and recruit individuals to serve on advisory committees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06A2A54" w14:textId="108EAE9C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54709E">
              <w:rPr>
                <w:rFonts w:ascii="Calibri" w:eastAsia="Times New Roman" w:hAnsi="Calibri" w:cs="Calibri"/>
              </w:rPr>
              <w:t>Advisory Committee is meeting a minimum of twice per year and identifies priorities with educators reporting back on programming accomplishments and impact</w:t>
            </w:r>
            <w:r>
              <w:rPr>
                <w:rFonts w:ascii="Calibri" w:eastAsia="Times New Roman" w:hAnsi="Calibri" w:cs="Calibri"/>
              </w:rPr>
              <w:t xml:space="preserve">s.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E6C0D2" w14:textId="4CCD3EAF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Advisory Committee is meeting a minimum of twice per year and identifies priorities with educators reporting back on programming accomplishments and impact</w:t>
            </w:r>
            <w:r>
              <w:rPr>
                <w:rFonts w:ascii="Calibri" w:eastAsia="Times New Roman" w:hAnsi="Calibri" w:cs="Calibri"/>
              </w:rPr>
              <w:t>s</w:t>
            </w:r>
            <w:r w:rsidRPr="0054709E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The a</w:t>
            </w:r>
            <w:r w:rsidRPr="0054709E">
              <w:rPr>
                <w:rFonts w:ascii="Calibri" w:eastAsia="Times New Roman" w:hAnsi="Calibri" w:cs="Calibri"/>
              </w:rPr>
              <w:t xml:space="preserve">dvisory committee </w:t>
            </w:r>
            <w:r>
              <w:rPr>
                <w:rFonts w:ascii="Calibri" w:eastAsia="Times New Roman" w:hAnsi="Calibri" w:cs="Calibri"/>
              </w:rPr>
              <w:t xml:space="preserve">is </w:t>
            </w:r>
            <w:r w:rsidRPr="0054709E">
              <w:rPr>
                <w:rFonts w:ascii="Calibri" w:eastAsia="Times New Roman" w:hAnsi="Calibri" w:cs="Calibri"/>
              </w:rPr>
              <w:t>involved with programming through marketing, partner in program delivery, and program funding.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7FE5C6" w14:textId="78EA9943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95DB3">
              <w:rPr>
                <w:rFonts w:ascii="Calibri" w:eastAsia="Times New Roman" w:hAnsi="Calibri" w:cs="Calibri"/>
              </w:rPr>
              <w:t>Advisory Committee is meeting a minimum of twice per year and identifies priorities with educators reporting back on programming accomplishments and impact</w:t>
            </w:r>
            <w:r>
              <w:rPr>
                <w:rFonts w:ascii="Calibri" w:eastAsia="Times New Roman" w:hAnsi="Calibri" w:cs="Calibri"/>
              </w:rPr>
              <w:t>s</w:t>
            </w:r>
            <w:r w:rsidRPr="00195DB3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The a</w:t>
            </w:r>
            <w:r w:rsidRPr="00195DB3">
              <w:rPr>
                <w:rFonts w:ascii="Calibri" w:eastAsia="Times New Roman" w:hAnsi="Calibri" w:cs="Calibri"/>
              </w:rPr>
              <w:t xml:space="preserve">dvisory committee </w:t>
            </w:r>
            <w:r>
              <w:rPr>
                <w:rFonts w:ascii="Calibri" w:eastAsia="Times New Roman" w:hAnsi="Calibri" w:cs="Calibri"/>
              </w:rPr>
              <w:t xml:space="preserve">is </w:t>
            </w:r>
            <w:r w:rsidRPr="00195DB3">
              <w:rPr>
                <w:rFonts w:ascii="Calibri" w:eastAsia="Times New Roman" w:hAnsi="Calibri" w:cs="Calibri"/>
              </w:rPr>
              <w:t>involved with programming through marketing, partner in program delivery, and program funding.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736C36" w14:textId="5B068970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Pr="00195DB3">
              <w:rPr>
                <w:rFonts w:ascii="Calibri" w:eastAsia="Times New Roman" w:hAnsi="Calibri" w:cs="Calibri"/>
              </w:rPr>
              <w:t>dvisory Committee is meeting a minimum of twice per year and identifies priorities with educators reporting back on programming accomplishments and impact</w:t>
            </w:r>
            <w:r>
              <w:rPr>
                <w:rFonts w:ascii="Calibri" w:eastAsia="Times New Roman" w:hAnsi="Calibri" w:cs="Calibri"/>
              </w:rPr>
              <w:t>s</w:t>
            </w:r>
            <w:r w:rsidRPr="00195DB3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The a</w:t>
            </w:r>
            <w:r w:rsidRPr="00195DB3">
              <w:rPr>
                <w:rFonts w:ascii="Calibri" w:eastAsia="Times New Roman" w:hAnsi="Calibri" w:cs="Calibri"/>
              </w:rPr>
              <w:t xml:space="preserve">dvisory committee </w:t>
            </w:r>
            <w:r>
              <w:rPr>
                <w:rFonts w:ascii="Calibri" w:eastAsia="Times New Roman" w:hAnsi="Calibri" w:cs="Calibri"/>
              </w:rPr>
              <w:t xml:space="preserve">is </w:t>
            </w:r>
            <w:r w:rsidRPr="00195DB3">
              <w:rPr>
                <w:rFonts w:ascii="Calibri" w:eastAsia="Times New Roman" w:hAnsi="Calibri" w:cs="Calibri"/>
              </w:rPr>
              <w:t>involved with programming through marketing, partner in program delivery, and program funding.</w:t>
            </w:r>
          </w:p>
          <w:p w14:paraId="439E9A39" w14:textId="4B32F00F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2025A1" w:rsidRPr="006F29EE" w14:paraId="3469BBAE" w14:textId="77777777" w:rsidTr="004A2980">
        <w:trPr>
          <w:trHeight w:val="9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8BC03" w14:textId="77777777" w:rsidR="002025A1" w:rsidRPr="006F29EE" w:rsidRDefault="002025A1" w:rsidP="0020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F16D79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19E7">
              <w:rPr>
                <w:rFonts w:ascii="Calibri" w:eastAsia="Times New Roman" w:hAnsi="Calibri" w:cs="Calibri"/>
                <w:b/>
                <w:bCs/>
                <w:color w:val="000000"/>
              </w:rPr>
              <w:t>Communication &amp; Marketing of Programs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F698A21" w14:textId="00938581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various means for marketing of programs.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C017F25" w14:textId="24D0DB72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various means for marketing of programs.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776D28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various means for marketing of programs.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A372A4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various means for marketing of programs.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1399E3" w14:textId="77777777" w:rsidR="002025A1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various means for marketing of programs.</w:t>
            </w:r>
          </w:p>
          <w:p w14:paraId="4971F8FC" w14:textId="754F1633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025A1" w:rsidRPr="006F29EE" w14:paraId="4196E6A3" w14:textId="77777777" w:rsidTr="004A2980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7C6B5" w14:textId="77777777" w:rsidR="002025A1" w:rsidRPr="006F29EE" w:rsidRDefault="002025A1" w:rsidP="0020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hideMark/>
          </w:tcPr>
          <w:p w14:paraId="76A40910" w14:textId="77777777" w:rsidR="002025A1" w:rsidRDefault="002025A1" w:rsidP="002025A1">
            <w:pPr>
              <w:spacing w:after="0" w:line="240" w:lineRule="auto"/>
              <w:ind w:right="-1965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Professional &amp; </w:t>
            </w:r>
          </w:p>
          <w:p w14:paraId="2E0EC607" w14:textId="406B9309" w:rsidR="002025A1" w:rsidRPr="006F29EE" w:rsidRDefault="002025A1" w:rsidP="002025A1">
            <w:pPr>
              <w:spacing w:after="0" w:line="240" w:lineRule="auto"/>
              <w:ind w:right="-1965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Career Development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922FF" w14:textId="53BF8DB3" w:rsidR="002025A1" w:rsidRPr="003A70DC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FBDD5" w14:textId="76ABF3BA" w:rsidR="002025A1" w:rsidRPr="003A70DC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4C33" w14:textId="73057406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26BB" w14:textId="5F69583E" w:rsidR="002025A1" w:rsidRPr="004C1B15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15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A47C" w14:textId="16E362A7" w:rsidR="002025A1" w:rsidRPr="004C1B15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15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  <w:tr w:rsidR="002025A1" w:rsidRPr="006F29EE" w14:paraId="2A16C19A" w14:textId="77777777" w:rsidTr="00DC501D">
        <w:trPr>
          <w:trHeight w:val="18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E0E4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327754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Professional Development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7C0D06" w14:textId="12C481E1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Completes all required training.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2188597" w14:textId="50C76E58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Attends and Incorporates knowledge from relevant professional development into Extension Programs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C9D4EA" w14:textId="22348D3A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Attends and Incorporates knowledge from relevant professional development into Extension</w:t>
            </w:r>
            <w:r>
              <w:rPr>
                <w:rFonts w:ascii="Calibri" w:eastAsia="Times New Roman" w:hAnsi="Calibri" w:cs="Calibri"/>
              </w:rPr>
              <w:t>.</w:t>
            </w:r>
            <w:r w:rsidRPr="0054709E">
              <w:rPr>
                <w:rFonts w:ascii="Calibri" w:eastAsia="Times New Roman" w:hAnsi="Calibri" w:cs="Calibri"/>
              </w:rPr>
              <w:t xml:space="preserve"> </w:t>
            </w:r>
          </w:p>
          <w:p w14:paraId="76F9E46E" w14:textId="74BBE2FB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Facilitates the professional development of educators and/or volunteers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BD3E7A" w14:textId="7C0BF3A5" w:rsidR="002025A1" w:rsidRPr="00467014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7014">
              <w:rPr>
                <w:rFonts w:ascii="Calibri" w:eastAsia="Times New Roman" w:hAnsi="Calibri" w:cs="Calibri"/>
              </w:rPr>
              <w:t xml:space="preserve">Attends and Incorporates knowledge from relevant professional development into Extension Programs.  Facilitates the professional development on a regional basis.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12CB86" w14:textId="11AB53CF" w:rsidR="002025A1" w:rsidRPr="00467014" w:rsidRDefault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7014">
              <w:rPr>
                <w:rFonts w:ascii="Calibri" w:eastAsia="Times New Roman" w:hAnsi="Calibri" w:cs="Calibri"/>
              </w:rPr>
              <w:t xml:space="preserve"> Attends and Incorporates knowledge from relevant professional development into Extension Programs. Facilitates the professional development of educators and/or volunteers on a state or national basis.</w:t>
            </w:r>
          </w:p>
        </w:tc>
      </w:tr>
      <w:tr w:rsidR="002025A1" w:rsidRPr="006F29EE" w14:paraId="08370A66" w14:textId="77777777" w:rsidTr="00DC501D">
        <w:trPr>
          <w:trHeight w:val="21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3628A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A82079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Coaching &amp; Mentoring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381081" w14:textId="39F2D2AE" w:rsidR="002025A1" w:rsidRPr="0054709E" w:rsidRDefault="00DC501D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Seeks feedback from mentors and coaching from others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AF2A1B7" w14:textId="640745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Seeks feedback from mentors and coaching from others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32C891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skills to mentor, develop and coach others.  Seeks feedback from mentors and coaching from others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452969" w14:textId="05471F00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skills to mentor, develop and coach others.  Seeks feedback from mentors and coaching from others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52669B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skills to mentor, develop and coach others.  Seeks feedback from mentors and coaching from others</w:t>
            </w:r>
          </w:p>
        </w:tc>
      </w:tr>
      <w:tr w:rsidR="002025A1" w:rsidRPr="006F29EE" w14:paraId="6BB5AC4A" w14:textId="77777777" w:rsidTr="002025A1">
        <w:trPr>
          <w:gridBefore w:val="1"/>
          <w:wBefore w:w="2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411CF9A2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Culture and Values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8489" w14:textId="77777777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80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3697" w14:textId="77777777" w:rsidR="002025A1" w:rsidRPr="00E75C0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8E2" w14:textId="77777777" w:rsidR="002025A1" w:rsidRPr="007D78A7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B1A0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13B4" w14:textId="77777777" w:rsidR="002025A1" w:rsidRPr="006F29E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  <w:tr w:rsidR="002025A1" w:rsidRPr="0054709E" w14:paraId="4B6D059F" w14:textId="77777777" w:rsidTr="002025A1">
        <w:trPr>
          <w:gridBefore w:val="1"/>
          <w:wBefore w:w="270" w:type="dxa"/>
          <w:trHeight w:val="1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9F9329" w14:textId="77777777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98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Diversity, Equity &amp; Inclusion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DD648A" w14:textId="77777777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A2980">
              <w:rPr>
                <w:rFonts w:ascii="Calibri" w:eastAsia="Times New Roman" w:hAnsi="Calibri" w:cs="Calibri"/>
              </w:rPr>
              <w:t>We are an EEO organization. It is our priority to represent and serve a diverse population and be an inclusive organization.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766B10A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We are an EEO organization. It is our priority to represent and serve a diverse population and be an inclusive organization.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A29B3B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 xml:space="preserve">We are an EEO organization. It is our priority to represent and serve a diverse population and be an inclusive organization.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2A1506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We are an EEO organization. It is our priority to represent and serve a diverse population and be an inclusive organization.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758B48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We are an EEO organization. It is our priority to represent and serve a diverse population and be an inclusive organization.</w:t>
            </w:r>
          </w:p>
        </w:tc>
      </w:tr>
      <w:tr w:rsidR="002025A1" w:rsidRPr="0054709E" w14:paraId="1E2FF379" w14:textId="77777777" w:rsidTr="002025A1">
        <w:trPr>
          <w:gridBefore w:val="1"/>
          <w:wBefore w:w="270" w:type="dxa"/>
          <w:trHeight w:val="15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307D9501" w14:textId="71DF3211" w:rsidR="00D71271" w:rsidRPr="004A2980" w:rsidRDefault="002025A1" w:rsidP="004A2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980">
              <w:rPr>
                <w:rFonts w:ascii="Calibri" w:eastAsia="Times New Roman" w:hAnsi="Calibri" w:cs="Calibri"/>
                <w:b/>
                <w:bCs/>
                <w:color w:val="000000"/>
              </w:rPr>
              <w:t>Organizational Leadership Positive Relationships</w:t>
            </w:r>
            <w:r w:rsidR="004A2980" w:rsidRPr="004A2980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4A298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Teamwork</w:t>
            </w:r>
            <w:r w:rsidR="004A2980" w:rsidRPr="004A298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</w:t>
            </w:r>
            <w:r w:rsidR="00D71271" w:rsidRPr="004A2980">
              <w:rPr>
                <w:rFonts w:ascii="Calibri" w:eastAsia="Times New Roman" w:hAnsi="Calibri" w:cs="Calibri"/>
                <w:b/>
                <w:bCs/>
                <w:color w:val="000000"/>
              </w:rPr>
              <w:t>Collaboration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5CCA24F3" w14:textId="77777777" w:rsidR="002025A1" w:rsidRPr="004A2980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A2980">
              <w:rPr>
                <w:rFonts w:ascii="Calibri" w:eastAsia="Times New Roman" w:hAnsi="Calibri" w:cs="Calibri"/>
              </w:rPr>
              <w:t>Helping others, building relationships and contributing to teams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</w:tcPr>
          <w:p w14:paraId="51F85318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Helping others, building relationships and contributing to teams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3E98B13C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Helping others, building relationships and contributing to and leading teams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02D42BC2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Helping others, building relationships and contributing to and leading teams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209F669A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Helping others, building relationships and contributing to and leading teams</w:t>
            </w:r>
          </w:p>
        </w:tc>
      </w:tr>
      <w:tr w:rsidR="002025A1" w:rsidRPr="0054709E" w14:paraId="462950D9" w14:textId="77777777" w:rsidTr="002025A1">
        <w:trPr>
          <w:gridBefore w:val="1"/>
          <w:wBefore w:w="270" w:type="dxa"/>
          <w:trHeight w:val="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09C250D" w14:textId="77777777" w:rsidR="002025A1" w:rsidRPr="00B07D2B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146311F" w14:textId="77777777" w:rsidR="002025A1" w:rsidRPr="002B19E7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  <w:highlight w:val="magent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CD76474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E358916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6D8EDC1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B25DA03" w14:textId="77777777" w:rsidR="002025A1" w:rsidRPr="0054709E" w:rsidRDefault="002025A1" w:rsidP="002025A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662500D" w14:textId="26C2EEFB" w:rsidR="000C5A51" w:rsidRDefault="000C5A51" w:rsidP="004A2980"/>
    <w:sectPr w:rsidR="000C5A51" w:rsidSect="00FE6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DAF3" w16cex:dateUtc="2021-08-03T00:58:00Z"/>
  <w16cex:commentExtensible w16cex:durableId="24B2DB18" w16cex:dateUtc="2021-08-03T0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0965" w14:textId="77777777" w:rsidR="00587E57" w:rsidRDefault="00587E57" w:rsidP="00DC183E">
      <w:pPr>
        <w:spacing w:after="0" w:line="240" w:lineRule="auto"/>
      </w:pPr>
      <w:r>
        <w:separator/>
      </w:r>
    </w:p>
  </w:endnote>
  <w:endnote w:type="continuationSeparator" w:id="0">
    <w:p w14:paraId="650C675B" w14:textId="77777777" w:rsidR="00587E57" w:rsidRDefault="00587E57" w:rsidP="00D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D8D6" w14:textId="77777777" w:rsidR="00A605BC" w:rsidRDefault="00A60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A6C7" w14:textId="0E58B662" w:rsidR="00A605BC" w:rsidRDefault="00A6057A">
    <w:pPr>
      <w:pStyle w:val="Footer"/>
    </w:pPr>
    <w:r>
      <w:tab/>
    </w:r>
    <w:r>
      <w:tab/>
    </w:r>
    <w:r>
      <w:tab/>
    </w:r>
    <w:r>
      <w:tab/>
    </w:r>
    <w:r>
      <w:tab/>
    </w:r>
    <w:bookmarkStart w:id="1" w:name="_GoBack"/>
    <w:bookmarkEnd w:id="1"/>
    <w:r>
      <w:tab/>
    </w:r>
    <w:r>
      <w:t>Updated 8/3/21</w:t>
    </w:r>
  </w:p>
  <w:p w14:paraId="42C718B8" w14:textId="77777777" w:rsidR="00A605BC" w:rsidRDefault="00A60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5CB6" w14:textId="77777777" w:rsidR="00A605BC" w:rsidRDefault="00A60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965D" w14:textId="77777777" w:rsidR="00587E57" w:rsidRDefault="00587E57" w:rsidP="00DC183E">
      <w:pPr>
        <w:spacing w:after="0" w:line="240" w:lineRule="auto"/>
      </w:pPr>
      <w:r>
        <w:separator/>
      </w:r>
    </w:p>
  </w:footnote>
  <w:footnote w:type="continuationSeparator" w:id="0">
    <w:p w14:paraId="1D33A652" w14:textId="77777777" w:rsidR="00587E57" w:rsidRDefault="00587E57" w:rsidP="00DC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9457" w14:textId="77777777" w:rsidR="00A605BC" w:rsidRDefault="00A60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81B9" w14:textId="77777777" w:rsidR="00A605BC" w:rsidRDefault="00A60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FE15" w14:textId="77777777" w:rsidR="00A605BC" w:rsidRDefault="00A60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325"/>
    <w:multiLevelType w:val="hybridMultilevel"/>
    <w:tmpl w:val="926E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840"/>
    <w:multiLevelType w:val="hybridMultilevel"/>
    <w:tmpl w:val="02A8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410"/>
    <w:multiLevelType w:val="hybridMultilevel"/>
    <w:tmpl w:val="0C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476D"/>
    <w:multiLevelType w:val="hybridMultilevel"/>
    <w:tmpl w:val="C200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262F"/>
    <w:multiLevelType w:val="hybridMultilevel"/>
    <w:tmpl w:val="D46C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6130"/>
    <w:multiLevelType w:val="hybridMultilevel"/>
    <w:tmpl w:val="6B40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52E30"/>
    <w:multiLevelType w:val="hybridMultilevel"/>
    <w:tmpl w:val="5A5C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TI1sjAzNjA3N7ZQ0lEKTi0uzszPAykwrgUA3QESvywAAAA="/>
  </w:docVars>
  <w:rsids>
    <w:rsidRoot w:val="00DC183E"/>
    <w:rsid w:val="000728DA"/>
    <w:rsid w:val="00076F1D"/>
    <w:rsid w:val="000C191C"/>
    <w:rsid w:val="000C5A51"/>
    <w:rsid w:val="000F193C"/>
    <w:rsid w:val="00115A49"/>
    <w:rsid w:val="00116907"/>
    <w:rsid w:val="00140F1F"/>
    <w:rsid w:val="001A0BEB"/>
    <w:rsid w:val="001D3244"/>
    <w:rsid w:val="002025A1"/>
    <w:rsid w:val="00216713"/>
    <w:rsid w:val="0022570E"/>
    <w:rsid w:val="00227920"/>
    <w:rsid w:val="00227D91"/>
    <w:rsid w:val="00255696"/>
    <w:rsid w:val="00255F8A"/>
    <w:rsid w:val="00260748"/>
    <w:rsid w:val="00283F0C"/>
    <w:rsid w:val="002855CF"/>
    <w:rsid w:val="002B19E7"/>
    <w:rsid w:val="00332BA3"/>
    <w:rsid w:val="003A3271"/>
    <w:rsid w:val="003A70DC"/>
    <w:rsid w:val="003B4097"/>
    <w:rsid w:val="00412D39"/>
    <w:rsid w:val="00414CD3"/>
    <w:rsid w:val="00467014"/>
    <w:rsid w:val="004A2980"/>
    <w:rsid w:val="004C1B15"/>
    <w:rsid w:val="004E422B"/>
    <w:rsid w:val="00511FC3"/>
    <w:rsid w:val="00532554"/>
    <w:rsid w:val="005420AA"/>
    <w:rsid w:val="0054709E"/>
    <w:rsid w:val="00586FA3"/>
    <w:rsid w:val="00587E57"/>
    <w:rsid w:val="00594DB2"/>
    <w:rsid w:val="005A07EC"/>
    <w:rsid w:val="005C1677"/>
    <w:rsid w:val="006223F0"/>
    <w:rsid w:val="00635AF3"/>
    <w:rsid w:val="006459C7"/>
    <w:rsid w:val="00655383"/>
    <w:rsid w:val="00666EE4"/>
    <w:rsid w:val="00691DCA"/>
    <w:rsid w:val="006A5F17"/>
    <w:rsid w:val="006D54F4"/>
    <w:rsid w:val="006E6E40"/>
    <w:rsid w:val="006F07C3"/>
    <w:rsid w:val="006F0FEC"/>
    <w:rsid w:val="006F2E18"/>
    <w:rsid w:val="007521E0"/>
    <w:rsid w:val="00792393"/>
    <w:rsid w:val="007C10A4"/>
    <w:rsid w:val="007D78A7"/>
    <w:rsid w:val="00843C59"/>
    <w:rsid w:val="0087580D"/>
    <w:rsid w:val="00891A95"/>
    <w:rsid w:val="008C3FF0"/>
    <w:rsid w:val="009562CB"/>
    <w:rsid w:val="00960FDE"/>
    <w:rsid w:val="0097213E"/>
    <w:rsid w:val="009A6954"/>
    <w:rsid w:val="009D351B"/>
    <w:rsid w:val="00A221CF"/>
    <w:rsid w:val="00A4452A"/>
    <w:rsid w:val="00A6057A"/>
    <w:rsid w:val="00A605BC"/>
    <w:rsid w:val="00A81AD7"/>
    <w:rsid w:val="00AD567E"/>
    <w:rsid w:val="00AE1DE8"/>
    <w:rsid w:val="00AF6817"/>
    <w:rsid w:val="00B07D2B"/>
    <w:rsid w:val="00B4058F"/>
    <w:rsid w:val="00B406C7"/>
    <w:rsid w:val="00B97AE4"/>
    <w:rsid w:val="00BD24D7"/>
    <w:rsid w:val="00BE467E"/>
    <w:rsid w:val="00BE6847"/>
    <w:rsid w:val="00BF1B35"/>
    <w:rsid w:val="00C03A63"/>
    <w:rsid w:val="00C31A2F"/>
    <w:rsid w:val="00C969BF"/>
    <w:rsid w:val="00CD21BC"/>
    <w:rsid w:val="00D20CFF"/>
    <w:rsid w:val="00D32330"/>
    <w:rsid w:val="00D56D82"/>
    <w:rsid w:val="00D71271"/>
    <w:rsid w:val="00DA3BAE"/>
    <w:rsid w:val="00DC183E"/>
    <w:rsid w:val="00DC501D"/>
    <w:rsid w:val="00E070B9"/>
    <w:rsid w:val="00E42138"/>
    <w:rsid w:val="00E60730"/>
    <w:rsid w:val="00E7317C"/>
    <w:rsid w:val="00E75C0E"/>
    <w:rsid w:val="00E7751B"/>
    <w:rsid w:val="00EC2A1C"/>
    <w:rsid w:val="00EE7931"/>
    <w:rsid w:val="00EF14C3"/>
    <w:rsid w:val="00EF5C80"/>
    <w:rsid w:val="00EF720B"/>
    <w:rsid w:val="00F01E19"/>
    <w:rsid w:val="00F107C5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1AC"/>
  <w15:chartTrackingRefBased/>
  <w15:docId w15:val="{87D9F349-9170-4808-8DD2-968676BD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3E"/>
  </w:style>
  <w:style w:type="paragraph" w:styleId="Footer">
    <w:name w:val="footer"/>
    <w:basedOn w:val="Normal"/>
    <w:link w:val="FooterChar"/>
    <w:uiPriority w:val="99"/>
    <w:unhideWhenUsed/>
    <w:rsid w:val="00DC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3E"/>
  </w:style>
  <w:style w:type="table" w:styleId="TableGrid">
    <w:name w:val="Table Grid"/>
    <w:basedOn w:val="TableNormal"/>
    <w:uiPriority w:val="39"/>
    <w:rsid w:val="00DC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6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7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7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due.edu/hr/lod/media/videos/jf/story_html5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72F860950E9429E7116215592EEC5" ma:contentTypeVersion="13" ma:contentTypeDescription="Create a new document." ma:contentTypeScope="" ma:versionID="da4f7cbfabceca13ce52165a1077dd29">
  <xsd:schema xmlns:xsd="http://www.w3.org/2001/XMLSchema" xmlns:xs="http://www.w3.org/2001/XMLSchema" xmlns:p="http://schemas.microsoft.com/office/2006/metadata/properties" xmlns:ns3="2da812d4-ae3e-4779-a3d3-557ebefabc2a" xmlns:ns4="ff6cbce3-01f8-4e91-8c4e-3a1af1c391f8" targetNamespace="http://schemas.microsoft.com/office/2006/metadata/properties" ma:root="true" ma:fieldsID="f4f7dfc32cc783cd2ab53a25c4fd7abc" ns3:_="" ns4:_="">
    <xsd:import namespace="2da812d4-ae3e-4779-a3d3-557ebefabc2a"/>
    <xsd:import namespace="ff6cbce3-01f8-4e91-8c4e-3a1af1c39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12d4-ae3e-4779-a3d3-557ebefab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bce3-01f8-4e91-8c4e-3a1af1c39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AD9B-42F8-46F4-861E-04E78505F41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f6cbce3-01f8-4e91-8c4e-3a1af1c391f8"/>
    <ds:schemaRef ds:uri="http://purl.org/dc/terms/"/>
    <ds:schemaRef ds:uri="http://schemas.microsoft.com/office/infopath/2007/PartnerControls"/>
    <ds:schemaRef ds:uri="2da812d4-ae3e-4779-a3d3-557ebefabc2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256BA4-CFEB-4695-841D-CBF908899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51788-3B92-426A-87AC-B1392AB6A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12d4-ae3e-4779-a3d3-557ebefabc2a"/>
    <ds:schemaRef ds:uri="ff6cbce3-01f8-4e91-8c4e-3a1af1c39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F60D7-8F98-480C-A20C-753B8B56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Nierman, Amy M.</dc:creator>
  <cp:keywords/>
  <dc:description/>
  <cp:lastModifiedBy>Nierman, Amy M.</cp:lastModifiedBy>
  <cp:revision>3</cp:revision>
  <cp:lastPrinted>2021-08-03T12:47:00Z</cp:lastPrinted>
  <dcterms:created xsi:type="dcterms:W3CDTF">2021-08-04T18:36:00Z</dcterms:created>
  <dcterms:modified xsi:type="dcterms:W3CDTF">2021-08-04T18:37:00Z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0x010100DEB72F860950E9429E7116215592EEC5</vt:lpwstr>
  </property>
</Properties>
</file>