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FA" w:rsidRDefault="00CB3AFC">
      <w:pPr>
        <w:pStyle w:val="Heading1"/>
        <w:ind w:left="0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>Project Title: Travelogue</w:t>
      </w:r>
    </w:p>
    <w:p w:rsidR="005232FA" w:rsidRDefault="00CB3AFC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5232FA" w:rsidRDefault="00CB3AF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This project is designed to help youth learn how to plan and prepare for a trip using the life skills of time management, budgeting and resource management, record keeping, and learn about different destinations.</w:t>
      </w:r>
    </w:p>
    <w:p w:rsidR="005232FA" w:rsidRDefault="00CB3AFC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5232FA" w:rsidRDefault="00CB3AFC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No. County only project.</w:t>
      </w:r>
    </w:p>
    <w:p w:rsidR="005232FA" w:rsidRDefault="00CB3AFC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"/>
        <w:tblW w:w="5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567"/>
        <w:gridCol w:w="1495"/>
      </w:tblGrid>
      <w:tr w:rsidR="005232FA">
        <w:trPr>
          <w:trHeight w:val="234"/>
          <w:jc w:val="center"/>
        </w:trPr>
        <w:tc>
          <w:tcPr>
            <w:tcW w:w="2827" w:type="dxa"/>
            <w:tcBorders>
              <w:bottom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188" w:lineRule="auto"/>
              <w:ind w:left="117" w:right="0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43434"/>
                <w:sz w:val="17"/>
                <w:szCs w:val="17"/>
              </w:rPr>
              <w:t>Division</w:t>
            </w:r>
          </w:p>
        </w:tc>
        <w:tc>
          <w:tcPr>
            <w:tcW w:w="1567" w:type="dxa"/>
            <w:tcBorders>
              <w:bottom w:val="nil"/>
              <w:right w:val="single" w:sz="8" w:space="0" w:color="000000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188" w:lineRule="auto"/>
              <w:ind w:left="107" w:right="0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43434"/>
                <w:sz w:val="17"/>
                <w:szCs w:val="17"/>
              </w:rPr>
              <w:t>Project Book</w:t>
            </w:r>
          </w:p>
        </w:tc>
        <w:tc>
          <w:tcPr>
            <w:tcW w:w="1495" w:type="dxa"/>
            <w:tcBorders>
              <w:left w:val="single" w:sz="8" w:space="0" w:color="000000"/>
              <w:bottom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193" w:lineRule="auto"/>
              <w:ind w:left="112" w:right="0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43434"/>
                <w:sz w:val="17"/>
                <w:szCs w:val="17"/>
              </w:rPr>
              <w:t>Record Sheet</w:t>
            </w:r>
          </w:p>
        </w:tc>
      </w:tr>
      <w:tr w:rsidR="005232FA">
        <w:trPr>
          <w:trHeight w:val="217"/>
          <w:jc w:val="center"/>
        </w:trPr>
        <w:tc>
          <w:tcPr>
            <w:tcW w:w="2827" w:type="dxa"/>
            <w:tcBorders>
              <w:top w:val="nil"/>
              <w:bottom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97" w:lineRule="auto"/>
              <w:ind w:left="111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Level A (Grades 3, 4, 5)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97" w:lineRule="auto"/>
              <w:ind w:left="110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County Packet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97" w:lineRule="auto"/>
              <w:ind w:left="120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County Record</w:t>
            </w:r>
          </w:p>
        </w:tc>
      </w:tr>
      <w:tr w:rsidR="005232FA">
        <w:trPr>
          <w:trHeight w:val="216"/>
          <w:jc w:val="center"/>
        </w:trPr>
        <w:tc>
          <w:tcPr>
            <w:tcW w:w="2827" w:type="dxa"/>
            <w:tcBorders>
              <w:top w:val="nil"/>
              <w:left w:val="single" w:sz="8" w:space="0" w:color="000000"/>
              <w:bottom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96" w:lineRule="auto"/>
              <w:ind w:left="106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Level B (Grades 6, 7, 8)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96" w:lineRule="auto"/>
              <w:ind w:left="110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County Packet</w:t>
            </w:r>
          </w:p>
        </w:tc>
        <w:tc>
          <w:tcPr>
            <w:tcW w:w="1495" w:type="dxa"/>
            <w:tcBorders>
              <w:top w:val="nil"/>
              <w:bottom w:val="nil"/>
              <w:right w:val="single" w:sz="8" w:space="0" w:color="000000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96" w:lineRule="auto"/>
              <w:ind w:left="110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County Record</w:t>
            </w:r>
          </w:p>
        </w:tc>
      </w:tr>
      <w:tr w:rsidR="005232FA">
        <w:trPr>
          <w:trHeight w:val="240"/>
          <w:jc w:val="center"/>
        </w:trPr>
        <w:tc>
          <w:tcPr>
            <w:tcW w:w="2827" w:type="dxa"/>
            <w:tcBorders>
              <w:top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77" w:lineRule="auto"/>
              <w:ind w:left="111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Level C (Grades 9, 10, 11, 12)</w:t>
            </w:r>
          </w:p>
        </w:tc>
        <w:tc>
          <w:tcPr>
            <w:tcW w:w="1567" w:type="dxa"/>
            <w:tcBorders>
              <w:top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77" w:lineRule="auto"/>
              <w:ind w:left="110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County Packet</w:t>
            </w:r>
          </w:p>
        </w:tc>
        <w:tc>
          <w:tcPr>
            <w:tcW w:w="1495" w:type="dxa"/>
            <w:tcBorders>
              <w:top w:val="nil"/>
            </w:tcBorders>
          </w:tcPr>
          <w:p w:rsidR="005232FA" w:rsidRDefault="00CB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77" w:lineRule="auto"/>
              <w:ind w:left="120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343434"/>
              </w:rPr>
              <w:t>County Record</w:t>
            </w:r>
          </w:p>
        </w:tc>
      </w:tr>
    </w:tbl>
    <w:p w:rsidR="005232FA" w:rsidRDefault="005232FA">
      <w:pPr>
        <w:ind w:left="0" w:firstLine="720"/>
        <w:rPr>
          <w:sz w:val="22"/>
          <w:szCs w:val="22"/>
        </w:rPr>
      </w:pPr>
    </w:p>
    <w:p w:rsidR="005232FA" w:rsidRDefault="00CB3AF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</w:t>
      </w:r>
      <w:r>
        <w:rPr>
          <w:sz w:val="22"/>
          <w:szCs w:val="22"/>
        </w:rPr>
        <w:t>e links, people and professionals interviewed, books, magazines, etc. It is recommended this reference list be attached to the back of a poster or display board, be the last page of a notebook, or included as part of the display visible to the public. A ju</w:t>
      </w:r>
      <w:r>
        <w:rPr>
          <w:sz w:val="22"/>
          <w:szCs w:val="22"/>
        </w:rPr>
        <w:t>dge is not to discredit an exhibit for the way references are listed.</w:t>
      </w:r>
    </w:p>
    <w:p w:rsidR="005232FA" w:rsidRDefault="00CB3AF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front of the notebook is to include the 4-H member’s name, county, club, and level. Personal information such as phone number, mailing address, etc. should not be included in any not</w:t>
      </w:r>
      <w:r>
        <w:rPr>
          <w:sz w:val="22"/>
          <w:szCs w:val="22"/>
        </w:rPr>
        <w:t>ebook documentation.</w:t>
      </w:r>
    </w:p>
    <w:p w:rsidR="005232FA" w:rsidRDefault="00CB3AFC">
      <w:pPr>
        <w:ind w:left="0"/>
        <w:rPr>
          <w:sz w:val="22"/>
          <w:szCs w:val="22"/>
        </w:rPr>
      </w:pPr>
      <w:r>
        <w:br w:type="page"/>
      </w:r>
    </w:p>
    <w:p w:rsidR="005232FA" w:rsidRDefault="00CB3AFC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:rsidR="005232FA" w:rsidRDefault="00CB3AFC">
      <w:pPr>
        <w:ind w:left="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Beginner (grades 3-5 suggested)</w:t>
      </w:r>
      <w:r>
        <w:rPr>
          <w:b/>
          <w:color w:val="000000"/>
          <w:sz w:val="32"/>
          <w:szCs w:val="32"/>
        </w:rPr>
        <w:t xml:space="preserve"> </w:t>
      </w:r>
    </w:p>
    <w:p w:rsidR="005232FA" w:rsidRDefault="00CB3AFC">
      <w:pPr>
        <w:ind w:left="0" w:firstLine="720"/>
        <w:rPr>
          <w:sz w:val="22"/>
          <w:szCs w:val="22"/>
        </w:rPr>
      </w:pPr>
      <w:bookmarkStart w:id="2" w:name="_heading=h.30j0zll" w:colFirst="0" w:colLast="0"/>
      <w:bookmarkEnd w:id="2"/>
      <w:r>
        <w:rPr>
          <w:sz w:val="22"/>
          <w:szCs w:val="22"/>
        </w:rPr>
        <w:t>Create a notebook for a trip you planned and prepared. Be sure to include the map of the route, a personal budget, individual packing list, other relevant items or informatio</w:t>
      </w:r>
      <w:r>
        <w:rPr>
          <w:sz w:val="22"/>
          <w:szCs w:val="22"/>
        </w:rPr>
        <w:t>n about your trip, and your record sheet.</w:t>
      </w:r>
    </w:p>
    <w:p w:rsidR="005232FA" w:rsidRDefault="00CB3AFC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Intermediate (grades 6-8 suggested)</w:t>
      </w:r>
    </w:p>
    <w:p w:rsidR="005232FA" w:rsidRDefault="00CB3AF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 notebook for a trip you planned and prepared. Be sure to include the map of the route, trip itinerary, family or group budget, individual packing list, any other relevan</w:t>
      </w:r>
      <w:r>
        <w:rPr>
          <w:sz w:val="22"/>
          <w:szCs w:val="22"/>
        </w:rPr>
        <w:t>t items or information about your trip, and your record sheet.</w:t>
      </w:r>
    </w:p>
    <w:p w:rsidR="005232FA" w:rsidRDefault="00CB3AFC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Advanced (grades 9-12 suggested)</w:t>
      </w:r>
    </w:p>
    <w:p w:rsidR="005232FA" w:rsidRDefault="00CB3AF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Create a notebook for a trip you planned and prepared. Be sure to include the map of the route, itinerary, the family or group budget (including a cost comparison of at least one expense category, 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>. method of travel), family or group packing list, a chec</w:t>
      </w:r>
      <w:r>
        <w:rPr>
          <w:sz w:val="22"/>
          <w:szCs w:val="22"/>
        </w:rPr>
        <w:t>klist to get ready to go, any other relevant items or information about your trip, and your record sheet.</w:t>
      </w:r>
    </w:p>
    <w:p w:rsidR="005232FA" w:rsidRDefault="005232FA">
      <w:pPr>
        <w:ind w:left="0" w:firstLine="720"/>
        <w:rPr>
          <w:b/>
          <w:color w:val="000000"/>
          <w:sz w:val="32"/>
          <w:szCs w:val="32"/>
        </w:rPr>
      </w:pPr>
    </w:p>
    <w:sectPr w:rsidR="005232FA">
      <w:footerReference w:type="default" r:id="rId7"/>
      <w:headerReference w:type="first" r:id="rId8"/>
      <w:footerReference w:type="first" r:id="rId9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3AFC">
      <w:pPr>
        <w:spacing w:before="0" w:after="0"/>
      </w:pPr>
      <w:r>
        <w:separator/>
      </w:r>
    </w:p>
  </w:endnote>
  <w:endnote w:type="continuationSeparator" w:id="0">
    <w:p w:rsidR="00000000" w:rsidRDefault="00CB3A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FA" w:rsidRDefault="00CB3A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FA" w:rsidRDefault="00CB3AF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 xml:space="preserve">Updated [1/11/2022] by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tipton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 county 4-H council</w:t>
    </w:r>
  </w:p>
  <w:p w:rsidR="005232FA" w:rsidRDefault="00CB3AF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5232FA" w:rsidRDefault="00CB3AF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5232FA" w:rsidRDefault="00CB3AF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5232FA" w:rsidRDefault="00CB3AF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3AFC">
      <w:pPr>
        <w:spacing w:before="0" w:after="0"/>
      </w:pPr>
      <w:r>
        <w:separator/>
      </w:r>
    </w:p>
  </w:footnote>
  <w:footnote w:type="continuationSeparator" w:id="0">
    <w:p w:rsidR="00000000" w:rsidRDefault="00CB3A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FA" w:rsidRDefault="00CB3A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FA"/>
    <w:rsid w:val="005232FA"/>
    <w:rsid w:val="00C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B55C1-9018-440B-B62B-D27FDC81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E22EA"/>
    <w:pPr>
      <w:widowControl w:val="0"/>
      <w:autoSpaceDE w:val="0"/>
      <w:autoSpaceDN w:val="0"/>
      <w:spacing w:before="0" w:after="0" w:line="177" w:lineRule="exact"/>
      <w:ind w:left="110" w:right="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5pGdC9zAL1YJzX7Gjg3eHOeGAg==">AMUW2mV2xl3UctwVjVcWh/LWpAyfN2ksFbqT4filgCAu/hQ501Z5vm30GcX4NlY5G7dpwwQlajlVr5QDgOY3jB68E5u+JclxSHNvudQ9IKq7LIBhB3jC6v6pIgfVs9BJfMDg19ATbCL8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2022-02-22T17:32:00Z</dcterms:created>
  <dcterms:modified xsi:type="dcterms:W3CDTF">2022-02-22T17:32:00Z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