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EA4" w:rsidRDefault="00DF6D99">
      <w:pPr>
        <w:pStyle w:val="Heading1"/>
        <w:ind w:left="0"/>
        <w:rPr>
          <w:color w:val="000000"/>
        </w:rPr>
      </w:pPr>
      <w:bookmarkStart w:id="0" w:name="_GoBack"/>
      <w:bookmarkEnd w:id="0"/>
      <w:r>
        <w:rPr>
          <w:color w:val="000000"/>
        </w:rPr>
        <w:t xml:space="preserve">Project Title: </w:t>
      </w:r>
      <w:r>
        <w:t>Cat</w:t>
      </w:r>
    </w:p>
    <w:p w:rsidR="00FD5EA4" w:rsidRDefault="00DF6D99">
      <w:pPr>
        <w:ind w:left="0"/>
      </w:pPr>
      <w:r>
        <w:rPr>
          <w:color w:val="000000"/>
          <w:sz w:val="32"/>
          <w:szCs w:val="32"/>
        </w:rPr>
        <w:t>Description:</w:t>
      </w:r>
      <w:r>
        <w:t xml:space="preserve"> </w:t>
      </w:r>
    </w:p>
    <w:p w:rsidR="00FD5EA4" w:rsidRDefault="00DF6D99">
      <w:pPr>
        <w:ind w:left="0" w:firstLine="720"/>
        <w:rPr>
          <w:sz w:val="22"/>
          <w:szCs w:val="22"/>
        </w:rPr>
      </w:pPr>
      <w:r>
        <w:rPr>
          <w:sz w:val="22"/>
          <w:szCs w:val="22"/>
        </w:rPr>
        <w:t>Allows youth to learn life skills and grow in project knowledge while raising a cat.</w:t>
      </w:r>
    </w:p>
    <w:p w:rsidR="00FD5EA4" w:rsidRDefault="00DF6D99">
      <w:pPr>
        <w:ind w:left="0"/>
        <w:rPr>
          <w:color w:val="000000"/>
          <w:sz w:val="32"/>
          <w:szCs w:val="32"/>
        </w:rPr>
      </w:pPr>
      <w:r>
        <w:rPr>
          <w:color w:val="000000"/>
          <w:sz w:val="32"/>
          <w:szCs w:val="32"/>
        </w:rPr>
        <w:t>State Fair Entries:</w:t>
      </w:r>
    </w:p>
    <w:p w:rsidR="00FD5EA4" w:rsidRDefault="00DF6D99">
      <w:pPr>
        <w:ind w:left="0" w:firstLine="630"/>
        <w:rPr>
          <w:sz w:val="22"/>
          <w:szCs w:val="22"/>
        </w:rPr>
      </w:pPr>
      <w:r>
        <w:rPr>
          <w:color w:val="000000"/>
          <w:sz w:val="22"/>
          <w:szCs w:val="22"/>
        </w:rPr>
        <w:t xml:space="preserve">Open. Visit </w:t>
      </w:r>
      <w:hyperlink r:id="rId8">
        <w:r>
          <w:rPr>
            <w:color w:val="0563C1"/>
            <w:sz w:val="22"/>
            <w:szCs w:val="22"/>
            <w:u w:val="single"/>
          </w:rPr>
          <w:t>www.indianastatefair.com</w:t>
        </w:r>
      </w:hyperlink>
      <w:r>
        <w:rPr>
          <w:color w:val="000000"/>
          <w:sz w:val="22"/>
          <w:szCs w:val="22"/>
        </w:rPr>
        <w:t xml:space="preserve"> for information. Exhibitor’s Corner opens in the spring.</w:t>
      </w:r>
      <w:r>
        <w:rPr>
          <w:color w:val="000000"/>
          <w:sz w:val="22"/>
          <w:szCs w:val="22"/>
        </w:rPr>
        <w:t xml:space="preserve"> </w:t>
      </w:r>
    </w:p>
    <w:p w:rsidR="00FD5EA4" w:rsidRDefault="00DF6D99">
      <w:pPr>
        <w:ind w:left="0"/>
        <w:rPr>
          <w:rFonts w:ascii="Arial" w:eastAsia="Arial" w:hAnsi="Arial" w:cs="Arial"/>
          <w:sz w:val="20"/>
          <w:szCs w:val="20"/>
        </w:rPr>
      </w:pPr>
      <w:r>
        <w:rPr>
          <w:color w:val="000000"/>
          <w:sz w:val="32"/>
          <w:szCs w:val="32"/>
        </w:rPr>
        <w:t>Exhibit Guidelines:</w:t>
      </w:r>
      <w:r>
        <w:rPr>
          <w:rFonts w:ascii="Times New Roman" w:eastAsia="Times New Roman" w:hAnsi="Times New Roman" w:cs="Times New Roman"/>
          <w:color w:val="000000"/>
          <w:sz w:val="14"/>
          <w:szCs w:val="14"/>
        </w:rPr>
        <w:t> </w:t>
      </w:r>
    </w:p>
    <w:tbl>
      <w:tblPr>
        <w:tblStyle w:val="a0"/>
        <w:tblW w:w="8895" w:type="dxa"/>
        <w:tblLayout w:type="fixed"/>
        <w:tblLook w:val="0400" w:firstRow="0" w:lastRow="0" w:firstColumn="0" w:lastColumn="0" w:noHBand="0" w:noVBand="1"/>
      </w:tblPr>
      <w:tblGrid>
        <w:gridCol w:w="2700"/>
        <w:gridCol w:w="2430"/>
        <w:gridCol w:w="1620"/>
        <w:gridCol w:w="2145"/>
      </w:tblGrid>
      <w:tr w:rsidR="00FD5EA4">
        <w:trPr>
          <w:trHeight w:val="357"/>
        </w:trPr>
        <w:tc>
          <w:tcPr>
            <w:tcW w:w="2700" w:type="dxa"/>
            <w:tcBorders>
              <w:top w:val="single" w:sz="8" w:space="0" w:color="000000"/>
              <w:left w:val="single" w:sz="8" w:space="0" w:color="000000"/>
              <w:bottom w:val="nil"/>
              <w:right w:val="single" w:sz="8" w:space="0" w:color="000000"/>
            </w:tcBorders>
            <w:vAlign w:val="bottom"/>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b/>
                <w:sz w:val="20"/>
                <w:szCs w:val="20"/>
              </w:rPr>
              <w:t>Division</w:t>
            </w:r>
            <w:r>
              <w:rPr>
                <w:rFonts w:ascii="Arial" w:eastAsia="Arial" w:hAnsi="Arial" w:cs="Arial"/>
                <w:sz w:val="20"/>
                <w:szCs w:val="20"/>
              </w:rPr>
              <w:t xml:space="preserve"> </w:t>
            </w:r>
          </w:p>
        </w:tc>
        <w:tc>
          <w:tcPr>
            <w:tcW w:w="2430" w:type="dxa"/>
            <w:tcBorders>
              <w:top w:val="single" w:sz="8" w:space="0" w:color="000000"/>
              <w:left w:val="single" w:sz="8" w:space="0" w:color="000000"/>
              <w:bottom w:val="nil"/>
              <w:right w:val="single" w:sz="8" w:space="0" w:color="000000"/>
            </w:tcBorders>
            <w:vAlign w:val="bottom"/>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b/>
                <w:sz w:val="20"/>
                <w:szCs w:val="20"/>
              </w:rPr>
              <w:t>Project Book</w:t>
            </w:r>
            <w:r>
              <w:rPr>
                <w:rFonts w:ascii="Arial" w:eastAsia="Arial" w:hAnsi="Arial" w:cs="Arial"/>
                <w:sz w:val="20"/>
                <w:szCs w:val="20"/>
              </w:rPr>
              <w:t xml:space="preserve"> </w:t>
            </w:r>
          </w:p>
        </w:tc>
        <w:tc>
          <w:tcPr>
            <w:tcW w:w="1620" w:type="dxa"/>
            <w:tcBorders>
              <w:top w:val="single" w:sz="8" w:space="0" w:color="000000"/>
              <w:left w:val="single" w:sz="8" w:space="0" w:color="000000"/>
              <w:bottom w:val="nil"/>
              <w:right w:val="single" w:sz="8" w:space="0" w:color="000000"/>
            </w:tcBorders>
            <w:vAlign w:val="bottom"/>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b/>
                <w:sz w:val="20"/>
                <w:szCs w:val="20"/>
              </w:rPr>
              <w:t>Record Sheet</w:t>
            </w:r>
            <w:r>
              <w:rPr>
                <w:rFonts w:ascii="Arial" w:eastAsia="Arial" w:hAnsi="Arial" w:cs="Arial"/>
                <w:sz w:val="20"/>
                <w:szCs w:val="20"/>
              </w:rPr>
              <w:t xml:space="preserve"> </w:t>
            </w:r>
          </w:p>
        </w:tc>
        <w:tc>
          <w:tcPr>
            <w:tcW w:w="2145" w:type="dxa"/>
            <w:tcBorders>
              <w:top w:val="single" w:sz="8" w:space="0" w:color="000000"/>
              <w:left w:val="single" w:sz="8" w:space="0" w:color="000000"/>
              <w:bottom w:val="nil"/>
              <w:right w:val="single" w:sz="8" w:space="0" w:color="000000"/>
            </w:tcBorders>
            <w:vAlign w:val="bottom"/>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sz w:val="20"/>
                <w:szCs w:val="20"/>
              </w:rPr>
              <w:t xml:space="preserve">Certification of </w:t>
            </w:r>
          </w:p>
        </w:tc>
      </w:tr>
      <w:tr w:rsidR="00FD5EA4">
        <w:trPr>
          <w:trHeight w:val="222"/>
        </w:trPr>
        <w:tc>
          <w:tcPr>
            <w:tcW w:w="2700" w:type="dxa"/>
            <w:tcBorders>
              <w:top w:val="nil"/>
              <w:left w:val="single" w:sz="8" w:space="0" w:color="000000"/>
              <w:bottom w:val="nil"/>
              <w:right w:val="single" w:sz="8" w:space="0" w:color="000000"/>
            </w:tcBorders>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sz w:val="20"/>
                <w:szCs w:val="20"/>
              </w:rPr>
              <w:t xml:space="preserve">Level A (grades 3 - 5) </w:t>
            </w:r>
          </w:p>
        </w:tc>
        <w:tc>
          <w:tcPr>
            <w:tcW w:w="2430" w:type="dxa"/>
            <w:tcBorders>
              <w:top w:val="nil"/>
              <w:left w:val="single" w:sz="8" w:space="0" w:color="000000"/>
              <w:bottom w:val="nil"/>
              <w:right w:val="single" w:sz="8" w:space="0" w:color="000000"/>
            </w:tcBorders>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sz w:val="20"/>
                <w:szCs w:val="20"/>
              </w:rPr>
              <w:t xml:space="preserve">BU 8148 </w:t>
            </w:r>
          </w:p>
        </w:tc>
        <w:tc>
          <w:tcPr>
            <w:tcW w:w="1620" w:type="dxa"/>
            <w:tcBorders>
              <w:top w:val="nil"/>
              <w:left w:val="single" w:sz="8" w:space="0" w:color="000000"/>
              <w:bottom w:val="nil"/>
              <w:right w:val="single" w:sz="8" w:space="0" w:color="000000"/>
            </w:tcBorders>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sz w:val="20"/>
                <w:szCs w:val="20"/>
              </w:rPr>
              <w:t xml:space="preserve">County Record </w:t>
            </w:r>
          </w:p>
        </w:tc>
        <w:tc>
          <w:tcPr>
            <w:tcW w:w="2145" w:type="dxa"/>
            <w:tcBorders>
              <w:top w:val="nil"/>
              <w:left w:val="single" w:sz="8" w:space="0" w:color="000000"/>
              <w:bottom w:val="nil"/>
              <w:right w:val="single" w:sz="8" w:space="0" w:color="000000"/>
            </w:tcBorders>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sz w:val="20"/>
                <w:szCs w:val="20"/>
              </w:rPr>
              <w:t xml:space="preserve">Vaccination </w:t>
            </w:r>
          </w:p>
        </w:tc>
      </w:tr>
      <w:tr w:rsidR="00FD5EA4">
        <w:trPr>
          <w:trHeight w:val="229"/>
        </w:trPr>
        <w:tc>
          <w:tcPr>
            <w:tcW w:w="2700" w:type="dxa"/>
            <w:tcBorders>
              <w:top w:val="nil"/>
              <w:left w:val="single" w:sz="8" w:space="0" w:color="000000"/>
              <w:bottom w:val="nil"/>
              <w:right w:val="single" w:sz="8" w:space="0" w:color="000000"/>
            </w:tcBorders>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sz w:val="20"/>
                <w:szCs w:val="20"/>
              </w:rPr>
              <w:t xml:space="preserve">Level B (grades 6 - 8) </w:t>
            </w:r>
          </w:p>
        </w:tc>
        <w:tc>
          <w:tcPr>
            <w:tcW w:w="2430" w:type="dxa"/>
            <w:tcBorders>
              <w:top w:val="nil"/>
              <w:left w:val="single" w:sz="8" w:space="0" w:color="000000"/>
              <w:bottom w:val="nil"/>
              <w:right w:val="single" w:sz="8" w:space="0" w:color="000000"/>
            </w:tcBorders>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sz w:val="20"/>
                <w:szCs w:val="20"/>
              </w:rPr>
              <w:t xml:space="preserve">BU 8149 </w:t>
            </w:r>
          </w:p>
        </w:tc>
        <w:tc>
          <w:tcPr>
            <w:tcW w:w="1620" w:type="dxa"/>
            <w:tcBorders>
              <w:top w:val="nil"/>
              <w:left w:val="single" w:sz="8" w:space="0" w:color="000000"/>
              <w:bottom w:val="nil"/>
              <w:right w:val="single" w:sz="8" w:space="0" w:color="000000"/>
            </w:tcBorders>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sz w:val="20"/>
                <w:szCs w:val="20"/>
              </w:rPr>
              <w:t xml:space="preserve">County Record </w:t>
            </w:r>
          </w:p>
        </w:tc>
        <w:tc>
          <w:tcPr>
            <w:tcW w:w="2145" w:type="dxa"/>
            <w:tcBorders>
              <w:top w:val="nil"/>
              <w:left w:val="single" w:sz="8" w:space="0" w:color="000000"/>
              <w:bottom w:val="nil"/>
              <w:right w:val="single" w:sz="8" w:space="0" w:color="000000"/>
            </w:tcBorders>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sz w:val="20"/>
                <w:szCs w:val="20"/>
              </w:rPr>
              <w:t xml:space="preserve">needed for </w:t>
            </w:r>
          </w:p>
        </w:tc>
      </w:tr>
      <w:tr w:rsidR="00FD5EA4">
        <w:trPr>
          <w:trHeight w:val="596"/>
        </w:trPr>
        <w:tc>
          <w:tcPr>
            <w:tcW w:w="2700" w:type="dxa"/>
            <w:tcBorders>
              <w:top w:val="nil"/>
              <w:left w:val="single" w:sz="8" w:space="0" w:color="000000"/>
              <w:bottom w:val="single" w:sz="8" w:space="0" w:color="000000"/>
              <w:right w:val="single" w:sz="8" w:space="0" w:color="000000"/>
            </w:tcBorders>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sz w:val="20"/>
                <w:szCs w:val="20"/>
              </w:rPr>
              <w:t xml:space="preserve">Level C (grades 9 - 12) </w:t>
            </w:r>
          </w:p>
        </w:tc>
        <w:tc>
          <w:tcPr>
            <w:tcW w:w="2430" w:type="dxa"/>
            <w:tcBorders>
              <w:top w:val="nil"/>
              <w:left w:val="single" w:sz="8" w:space="0" w:color="000000"/>
              <w:bottom w:val="single" w:sz="8" w:space="0" w:color="000000"/>
              <w:right w:val="single" w:sz="8" w:space="0" w:color="000000"/>
            </w:tcBorders>
          </w:tcPr>
          <w:p w:rsidR="00FD5EA4" w:rsidRDefault="00DF6D99">
            <w:pPr>
              <w:spacing w:before="0" w:after="0" w:line="259" w:lineRule="auto"/>
              <w:ind w:left="0" w:right="0"/>
              <w:rPr>
                <w:rFonts w:ascii="Arial" w:eastAsia="Arial" w:hAnsi="Arial" w:cs="Arial"/>
                <w:sz w:val="20"/>
                <w:szCs w:val="20"/>
              </w:rPr>
            </w:pPr>
            <w:r>
              <w:rPr>
                <w:rFonts w:ascii="Arial" w:eastAsia="Arial" w:hAnsi="Arial" w:cs="Arial"/>
                <w:sz w:val="20"/>
                <w:szCs w:val="20"/>
              </w:rPr>
              <w:t xml:space="preserve">BU 8150 </w:t>
            </w:r>
          </w:p>
        </w:tc>
        <w:tc>
          <w:tcPr>
            <w:tcW w:w="1620" w:type="dxa"/>
            <w:tcBorders>
              <w:top w:val="nil"/>
              <w:left w:val="single" w:sz="8" w:space="0" w:color="000000"/>
              <w:bottom w:val="single" w:sz="8" w:space="0" w:color="000000"/>
              <w:right w:val="single" w:sz="8" w:space="0" w:color="000000"/>
            </w:tcBorders>
          </w:tcPr>
          <w:p w:rsidR="00FD5EA4" w:rsidRDefault="00DF6D99">
            <w:pPr>
              <w:spacing w:before="0" w:after="0" w:line="259" w:lineRule="auto"/>
              <w:ind w:left="2" w:right="0"/>
              <w:rPr>
                <w:rFonts w:ascii="Arial" w:eastAsia="Arial" w:hAnsi="Arial" w:cs="Arial"/>
                <w:sz w:val="20"/>
                <w:szCs w:val="20"/>
              </w:rPr>
            </w:pPr>
            <w:r>
              <w:rPr>
                <w:rFonts w:ascii="Arial" w:eastAsia="Arial" w:hAnsi="Arial" w:cs="Arial"/>
                <w:sz w:val="20"/>
                <w:szCs w:val="20"/>
              </w:rPr>
              <w:t xml:space="preserve">County Record </w:t>
            </w:r>
          </w:p>
        </w:tc>
        <w:tc>
          <w:tcPr>
            <w:tcW w:w="2145" w:type="dxa"/>
            <w:tcBorders>
              <w:top w:val="nil"/>
              <w:left w:val="single" w:sz="8" w:space="0" w:color="000000"/>
              <w:bottom w:val="single" w:sz="8" w:space="0" w:color="000000"/>
              <w:right w:val="single" w:sz="8" w:space="0" w:color="000000"/>
            </w:tcBorders>
          </w:tcPr>
          <w:p w:rsidR="00FD5EA4" w:rsidRDefault="00DF6D99">
            <w:pPr>
              <w:spacing w:before="0" w:after="0" w:line="259" w:lineRule="auto"/>
              <w:ind w:left="2" w:right="135"/>
              <w:jc w:val="both"/>
              <w:rPr>
                <w:rFonts w:ascii="Arial" w:eastAsia="Arial" w:hAnsi="Arial" w:cs="Arial"/>
                <w:sz w:val="20"/>
                <w:szCs w:val="20"/>
              </w:rPr>
            </w:pPr>
            <w:r>
              <w:rPr>
                <w:rFonts w:ascii="Arial" w:eastAsia="Arial" w:hAnsi="Arial" w:cs="Arial"/>
                <w:sz w:val="20"/>
                <w:szCs w:val="20"/>
              </w:rPr>
              <w:t xml:space="preserve">every cat: 4-H 777 </w:t>
            </w:r>
          </w:p>
        </w:tc>
      </w:tr>
    </w:tbl>
    <w:p w:rsidR="00FD5EA4" w:rsidRDefault="00FD5EA4">
      <w:pPr>
        <w:spacing w:before="0" w:after="160" w:line="259" w:lineRule="auto"/>
        <w:ind w:left="0" w:right="0"/>
        <w:jc w:val="center"/>
        <w:rPr>
          <w:rFonts w:ascii="Times New Roman" w:eastAsia="Times New Roman" w:hAnsi="Times New Roman" w:cs="Times New Roman"/>
          <w:sz w:val="14"/>
          <w:szCs w:val="14"/>
        </w:rPr>
      </w:pPr>
    </w:p>
    <w:p w:rsidR="00FD5EA4" w:rsidRDefault="00DF6D99">
      <w:pPr>
        <w:spacing w:before="0" w:after="0" w:line="259" w:lineRule="auto"/>
        <w:ind w:left="115" w:right="0" w:firstLine="120"/>
        <w:rPr>
          <w:sz w:val="22"/>
          <w:szCs w:val="22"/>
        </w:rPr>
      </w:pPr>
      <w:r>
        <w:rPr>
          <w:b/>
          <w:sz w:val="22"/>
          <w:szCs w:val="22"/>
        </w:rPr>
        <w:t>Check in your cat at least 15 minutes before the start of the show on the day of judging.</w:t>
      </w:r>
      <w:r>
        <w:rPr>
          <w:sz w:val="22"/>
          <w:szCs w:val="22"/>
        </w:rPr>
        <w:t xml:space="preserve"> </w:t>
      </w:r>
    </w:p>
    <w:p w:rsidR="00FD5EA4" w:rsidRDefault="00DF6D99">
      <w:pPr>
        <w:spacing w:before="0" w:after="0" w:line="259" w:lineRule="auto"/>
        <w:ind w:left="0" w:right="0"/>
        <w:rPr>
          <w:sz w:val="22"/>
          <w:szCs w:val="22"/>
        </w:rPr>
      </w:pPr>
      <w:r>
        <w:rPr>
          <w:b/>
          <w:sz w:val="22"/>
          <w:szCs w:val="22"/>
        </w:rPr>
        <w:t xml:space="preserve"> </w:t>
      </w:r>
    </w:p>
    <w:p w:rsidR="00FD5EA4" w:rsidRDefault="00DF6D99">
      <w:pPr>
        <w:numPr>
          <w:ilvl w:val="0"/>
          <w:numId w:val="1"/>
        </w:numPr>
        <w:spacing w:before="0" w:after="4" w:line="249" w:lineRule="auto"/>
        <w:ind w:left="720" w:right="0" w:hanging="720"/>
        <w:rPr>
          <w:sz w:val="22"/>
          <w:szCs w:val="22"/>
        </w:rPr>
      </w:pPr>
      <w:r>
        <w:rPr>
          <w:sz w:val="22"/>
          <w:szCs w:val="22"/>
        </w:rPr>
        <w:t xml:space="preserve">Any youth in grades 3 - 12 may become a 4-H Cat Project member. </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4" w:line="249" w:lineRule="auto"/>
        <w:ind w:left="720" w:right="0" w:hanging="720"/>
        <w:rPr>
          <w:sz w:val="22"/>
          <w:szCs w:val="22"/>
        </w:rPr>
      </w:pPr>
      <w:r>
        <w:rPr>
          <w:sz w:val="22"/>
          <w:szCs w:val="22"/>
        </w:rPr>
        <w:t xml:space="preserve">Each member must be enrolled in the Cat Project through 4-H Online. </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4" w:line="249" w:lineRule="auto"/>
        <w:ind w:left="720" w:right="0" w:hanging="720"/>
        <w:rPr>
          <w:sz w:val="22"/>
          <w:szCs w:val="22"/>
        </w:rPr>
      </w:pPr>
      <w:r>
        <w:rPr>
          <w:sz w:val="22"/>
          <w:szCs w:val="22"/>
        </w:rPr>
        <w:t>Each member may show only their own cat or the family cat. (Only one master per cat.) A 4-H member may exhibit one cat and/or one kitten in this project (but not two cats or two kittens</w:t>
      </w:r>
      <w:r>
        <w:rPr>
          <w:sz w:val="22"/>
          <w:szCs w:val="22"/>
        </w:rPr>
        <w:t>). A kitten is an animal between four and eight months old on the day of the show. Any kitten becoming 8 months old on show day will be considered an adult cat.</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4" w:line="249" w:lineRule="auto"/>
        <w:ind w:left="720" w:right="0" w:hanging="720"/>
        <w:rPr>
          <w:sz w:val="22"/>
          <w:szCs w:val="22"/>
        </w:rPr>
      </w:pPr>
      <w:r>
        <w:rPr>
          <w:sz w:val="22"/>
          <w:szCs w:val="22"/>
        </w:rPr>
        <w:t>A cat or kitten being shown in the 4-H Cat project must belong to the exhibitor or to a membe</w:t>
      </w:r>
      <w:r>
        <w:rPr>
          <w:sz w:val="22"/>
          <w:szCs w:val="22"/>
        </w:rPr>
        <w:t xml:space="preserve">r of the immediate family or household and be cared for by the 4-H member by May 16. </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200" w:line="249" w:lineRule="auto"/>
        <w:ind w:left="720" w:right="0" w:hanging="720"/>
        <w:rPr>
          <w:sz w:val="22"/>
          <w:szCs w:val="22"/>
        </w:rPr>
      </w:pPr>
      <w:r>
        <w:rPr>
          <w:sz w:val="22"/>
          <w:szCs w:val="22"/>
        </w:rPr>
        <w:t xml:space="preserve">The cat may be either purebred or a household pet. </w:t>
      </w:r>
    </w:p>
    <w:p w:rsidR="00FD5EA4" w:rsidRDefault="00DF6D99">
      <w:pPr>
        <w:numPr>
          <w:ilvl w:val="0"/>
          <w:numId w:val="1"/>
        </w:numPr>
        <w:spacing w:before="0" w:after="200" w:line="249" w:lineRule="auto"/>
        <w:ind w:left="720" w:right="0" w:hanging="720"/>
        <w:rPr>
          <w:sz w:val="22"/>
          <w:szCs w:val="22"/>
        </w:rPr>
      </w:pPr>
      <w:r>
        <w:rPr>
          <w:sz w:val="22"/>
          <w:szCs w:val="22"/>
        </w:rPr>
        <w:t>Each 4-H cat/kitten will be judged on a) health, b) cleanliness, c) grooming, d) personality, e) if all categories a</w:t>
      </w:r>
      <w:r>
        <w:rPr>
          <w:sz w:val="22"/>
          <w:szCs w:val="22"/>
        </w:rPr>
        <w:t>re equal, the judge will choose a winner by its “star quality.”</w:t>
      </w:r>
    </w:p>
    <w:p w:rsidR="00FD5EA4" w:rsidRDefault="00DF6D99">
      <w:pPr>
        <w:numPr>
          <w:ilvl w:val="0"/>
          <w:numId w:val="1"/>
        </w:numPr>
        <w:spacing w:before="0" w:after="200" w:line="249" w:lineRule="auto"/>
        <w:ind w:left="720" w:right="0" w:hanging="720"/>
        <w:rPr>
          <w:sz w:val="22"/>
          <w:szCs w:val="22"/>
        </w:rPr>
      </w:pPr>
      <w:r>
        <w:rPr>
          <w:sz w:val="22"/>
          <w:szCs w:val="22"/>
        </w:rPr>
        <w:t xml:space="preserve">All cats are required to have had distemper and rabies inoculations before they will be allowed to enter the Cat Show. (Health requirements will be the same as the Indiana State Fair. Updates </w:t>
      </w:r>
      <w:r>
        <w:rPr>
          <w:sz w:val="22"/>
          <w:szCs w:val="22"/>
        </w:rPr>
        <w:t xml:space="preserve">may come following printing of this sheet). All cats must have met </w:t>
      </w:r>
      <w:proofErr w:type="gramStart"/>
      <w:r>
        <w:rPr>
          <w:sz w:val="22"/>
          <w:szCs w:val="22"/>
        </w:rPr>
        <w:t>the  health</w:t>
      </w:r>
      <w:proofErr w:type="gramEnd"/>
      <w:r>
        <w:rPr>
          <w:sz w:val="22"/>
          <w:szCs w:val="22"/>
        </w:rPr>
        <w:t xml:space="preserve"> requirements and a health certificate must be presented at time of show. 4-H Form 777 (vet form) may be found online or at the Extension Office. </w:t>
      </w:r>
    </w:p>
    <w:p w:rsidR="00FD5EA4" w:rsidRDefault="00DF6D99">
      <w:pPr>
        <w:numPr>
          <w:ilvl w:val="0"/>
          <w:numId w:val="1"/>
        </w:numPr>
        <w:spacing w:before="0" w:after="4" w:line="249" w:lineRule="auto"/>
        <w:ind w:left="720" w:right="0" w:hanging="720"/>
        <w:rPr>
          <w:sz w:val="22"/>
          <w:szCs w:val="22"/>
        </w:rPr>
      </w:pPr>
      <w:r>
        <w:rPr>
          <w:sz w:val="22"/>
          <w:szCs w:val="22"/>
        </w:rPr>
        <w:t xml:space="preserve">A 4-H Cat Project record sheet </w:t>
      </w:r>
      <w:r>
        <w:rPr>
          <w:sz w:val="22"/>
          <w:szCs w:val="22"/>
        </w:rPr>
        <w:t>must be completed and turned in with the record book in order for the member to show at the fair. The 4-H Form 777 Certificate of Vaccination should accompany the cat and member to the show.</w:t>
      </w:r>
    </w:p>
    <w:p w:rsidR="00FD5EA4" w:rsidRDefault="00DF6D99">
      <w:pPr>
        <w:spacing w:before="0" w:after="0" w:line="259" w:lineRule="auto"/>
        <w:ind w:left="720" w:right="0" w:hanging="720"/>
        <w:rPr>
          <w:sz w:val="22"/>
          <w:szCs w:val="22"/>
        </w:rPr>
      </w:pPr>
      <w:r>
        <w:rPr>
          <w:sz w:val="22"/>
          <w:szCs w:val="22"/>
        </w:rPr>
        <w:lastRenderedPageBreak/>
        <w:t xml:space="preserve"> </w:t>
      </w:r>
    </w:p>
    <w:p w:rsidR="00FD5EA4" w:rsidRDefault="00DF6D99">
      <w:pPr>
        <w:numPr>
          <w:ilvl w:val="0"/>
          <w:numId w:val="1"/>
        </w:numPr>
        <w:spacing w:before="0" w:after="4" w:line="249" w:lineRule="auto"/>
        <w:ind w:left="720" w:right="0" w:hanging="720"/>
        <w:rPr>
          <w:sz w:val="22"/>
          <w:szCs w:val="22"/>
        </w:rPr>
      </w:pPr>
      <w:r>
        <w:rPr>
          <w:sz w:val="22"/>
          <w:szCs w:val="22"/>
        </w:rPr>
        <w:t xml:space="preserve">All cats will come to the show in a carrier and leave in their </w:t>
      </w:r>
      <w:r>
        <w:rPr>
          <w:sz w:val="22"/>
          <w:szCs w:val="22"/>
        </w:rPr>
        <w:t>carrier. The only time the animal should be removed from the carrier is when they are showing or for last minute grooming. Harnesses should not be used because they interfere with judging.</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4" w:line="249" w:lineRule="auto"/>
        <w:ind w:left="720" w:right="0" w:hanging="720"/>
        <w:rPr>
          <w:sz w:val="22"/>
          <w:szCs w:val="22"/>
        </w:rPr>
      </w:pPr>
      <w:r>
        <w:rPr>
          <w:sz w:val="22"/>
          <w:szCs w:val="22"/>
        </w:rPr>
        <w:t>The cat will be removed from its carrier during judging. The memb</w:t>
      </w:r>
      <w:r>
        <w:rPr>
          <w:sz w:val="22"/>
          <w:szCs w:val="22"/>
        </w:rPr>
        <w:t xml:space="preserve">er will stay and watch their cat being judged, then return the cat to its carrier. </w:t>
      </w:r>
    </w:p>
    <w:p w:rsidR="00FD5EA4" w:rsidRDefault="00DF6D99">
      <w:pPr>
        <w:numPr>
          <w:ilvl w:val="0"/>
          <w:numId w:val="1"/>
        </w:numPr>
        <w:spacing w:before="200" w:after="4" w:line="249" w:lineRule="auto"/>
        <w:ind w:left="720" w:right="0" w:hanging="720"/>
        <w:rPr>
          <w:sz w:val="22"/>
          <w:szCs w:val="22"/>
        </w:rPr>
      </w:pPr>
      <w:r>
        <w:rPr>
          <w:sz w:val="22"/>
          <w:szCs w:val="22"/>
        </w:rPr>
        <w:t>All cats/kittens should have their claws clipped.</w:t>
      </w:r>
    </w:p>
    <w:p w:rsidR="00FD5EA4" w:rsidRDefault="00DF6D99">
      <w:pPr>
        <w:numPr>
          <w:ilvl w:val="0"/>
          <w:numId w:val="1"/>
        </w:numPr>
        <w:spacing w:before="200" w:after="4" w:line="249" w:lineRule="auto"/>
        <w:ind w:left="720" w:right="0" w:hanging="720"/>
        <w:rPr>
          <w:sz w:val="22"/>
          <w:szCs w:val="22"/>
        </w:rPr>
      </w:pPr>
      <w:r>
        <w:rPr>
          <w:sz w:val="22"/>
          <w:szCs w:val="22"/>
        </w:rPr>
        <w:t>It is recommended that all 4-H cats, other than pedigreed or breeding stock, be neutered or spayed.</w:t>
      </w:r>
    </w:p>
    <w:p w:rsidR="00FD5EA4" w:rsidRDefault="00DF6D99">
      <w:pPr>
        <w:numPr>
          <w:ilvl w:val="0"/>
          <w:numId w:val="1"/>
        </w:numPr>
        <w:spacing w:before="200" w:after="4" w:line="249" w:lineRule="auto"/>
        <w:ind w:left="720" w:right="0" w:hanging="720"/>
        <w:rPr>
          <w:sz w:val="22"/>
          <w:szCs w:val="22"/>
        </w:rPr>
      </w:pPr>
      <w:r>
        <w:rPr>
          <w:sz w:val="22"/>
          <w:szCs w:val="22"/>
        </w:rPr>
        <w:t xml:space="preserve">4-H cats/kittens must be free of fleas, fungus, ear mites, or other communicable diseases. </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4" w:line="249" w:lineRule="auto"/>
        <w:ind w:left="720" w:right="0" w:hanging="720"/>
        <w:rPr>
          <w:sz w:val="22"/>
          <w:szCs w:val="22"/>
        </w:rPr>
      </w:pPr>
      <w:r>
        <w:rPr>
          <w:sz w:val="22"/>
          <w:szCs w:val="22"/>
        </w:rPr>
        <w:t xml:space="preserve">Cats/kittens will be classed according to (1) long hair breeds, (2) short hair breeds, and </w:t>
      </w:r>
      <w:r>
        <w:rPr>
          <w:b/>
          <w:i/>
          <w:sz w:val="22"/>
          <w:szCs w:val="22"/>
        </w:rPr>
        <w:t xml:space="preserve">(3) optional </w:t>
      </w:r>
      <w:proofErr w:type="gramStart"/>
      <w:r>
        <w:rPr>
          <w:b/>
          <w:i/>
          <w:sz w:val="22"/>
          <w:szCs w:val="22"/>
        </w:rPr>
        <w:t>activities(</w:t>
      </w:r>
      <w:proofErr w:type="gramEnd"/>
      <w:r>
        <w:rPr>
          <w:b/>
          <w:i/>
          <w:sz w:val="22"/>
          <w:szCs w:val="22"/>
        </w:rPr>
        <w:t>showmanship, costume, carrier decorating) .</w:t>
      </w:r>
      <w:r>
        <w:rPr>
          <w:sz w:val="22"/>
          <w:szCs w:val="22"/>
        </w:rPr>
        <w:t xml:space="preserve"> Opt</w:t>
      </w:r>
      <w:r>
        <w:rPr>
          <w:sz w:val="22"/>
          <w:szCs w:val="22"/>
        </w:rPr>
        <w:t>ional activity information is listed below.</w:t>
      </w:r>
    </w:p>
    <w:p w:rsidR="00FD5EA4" w:rsidRDefault="00DF6D99">
      <w:pPr>
        <w:spacing w:before="0" w:after="0" w:line="259" w:lineRule="auto"/>
        <w:ind w:left="720" w:right="0" w:hanging="720"/>
        <w:rPr>
          <w:sz w:val="22"/>
          <w:szCs w:val="22"/>
        </w:rPr>
      </w:pPr>
      <w:r>
        <w:rPr>
          <w:sz w:val="22"/>
          <w:szCs w:val="22"/>
        </w:rPr>
        <w:t xml:space="preserve"> </w:t>
      </w:r>
    </w:p>
    <w:p w:rsidR="00FD5EA4" w:rsidRDefault="00DF6D99">
      <w:pPr>
        <w:numPr>
          <w:ilvl w:val="0"/>
          <w:numId w:val="1"/>
        </w:numPr>
        <w:spacing w:before="0" w:after="200" w:line="249" w:lineRule="auto"/>
        <w:ind w:left="720" w:right="0" w:hanging="720"/>
        <w:rPr>
          <w:sz w:val="22"/>
          <w:szCs w:val="22"/>
        </w:rPr>
      </w:pPr>
      <w:r>
        <w:rPr>
          <w:sz w:val="22"/>
          <w:szCs w:val="22"/>
        </w:rPr>
        <w:t>Members need not show their cat at the County Cat Show if the cat is in season. If this is the case, member must then turn in only the completed record sheet and health papers at time of the County Show to comp</w:t>
      </w:r>
      <w:r>
        <w:rPr>
          <w:sz w:val="22"/>
          <w:szCs w:val="22"/>
        </w:rPr>
        <w:t xml:space="preserve">lete this project. </w:t>
      </w:r>
    </w:p>
    <w:p w:rsidR="00FD5EA4" w:rsidRDefault="00DF6D99">
      <w:pPr>
        <w:numPr>
          <w:ilvl w:val="0"/>
          <w:numId w:val="1"/>
        </w:numPr>
        <w:pBdr>
          <w:top w:val="nil"/>
          <w:left w:val="nil"/>
          <w:bottom w:val="nil"/>
          <w:right w:val="nil"/>
          <w:between w:val="nil"/>
        </w:pBdr>
        <w:spacing w:after="200"/>
        <w:ind w:left="720" w:hanging="720"/>
        <w:rPr>
          <w:sz w:val="22"/>
          <w:szCs w:val="22"/>
        </w:rPr>
      </w:pPr>
      <w:bookmarkStart w:id="1" w:name="_heading=h.6sr6zalj8ar" w:colFirst="0" w:colLast="0"/>
      <w:bookmarkEnd w:id="1"/>
      <w:r>
        <w:rPr>
          <w:sz w:val="22"/>
          <w:szCs w:val="22"/>
        </w:rPr>
        <w:t>An exhibitor may choose to exhibit an educational cat poster or notebook. Please see the guidelines for Animal Education. One entry per level will be selected for the Indiana State Fair.</w:t>
      </w:r>
    </w:p>
    <w:p w:rsidR="00FD5EA4" w:rsidRDefault="00DF6D99">
      <w:pPr>
        <w:pBdr>
          <w:top w:val="nil"/>
          <w:left w:val="nil"/>
          <w:bottom w:val="nil"/>
          <w:right w:val="nil"/>
          <w:between w:val="nil"/>
        </w:pBdr>
        <w:spacing w:after="200"/>
        <w:ind w:left="0"/>
        <w:rPr>
          <w:i/>
          <w:sz w:val="32"/>
          <w:szCs w:val="32"/>
        </w:rPr>
      </w:pPr>
      <w:bookmarkStart w:id="2" w:name="_heading=h.gtxuvzbg4lrx" w:colFirst="0" w:colLast="0"/>
      <w:bookmarkEnd w:id="2"/>
      <w:r>
        <w:rPr>
          <w:i/>
          <w:sz w:val="32"/>
          <w:szCs w:val="32"/>
        </w:rPr>
        <w:t>4-H Cat Show Classifications:</w:t>
      </w:r>
    </w:p>
    <w:p w:rsidR="00FD5EA4" w:rsidRDefault="00DF6D99">
      <w:pPr>
        <w:widowControl w:val="0"/>
        <w:pBdr>
          <w:top w:val="nil"/>
          <w:left w:val="nil"/>
          <w:bottom w:val="nil"/>
          <w:right w:val="nil"/>
          <w:between w:val="nil"/>
        </w:pBdr>
        <w:spacing w:before="0" w:after="200"/>
        <w:ind w:left="0"/>
        <w:rPr>
          <w:i/>
          <w:sz w:val="30"/>
          <w:szCs w:val="30"/>
        </w:rPr>
      </w:pPr>
      <w:bookmarkStart w:id="3" w:name="_heading=h.9jtfvaed4tuu" w:colFirst="0" w:colLast="0"/>
      <w:bookmarkEnd w:id="3"/>
      <w:r>
        <w:rPr>
          <w:i/>
          <w:sz w:val="36"/>
          <w:szCs w:val="36"/>
        </w:rPr>
        <w:tab/>
      </w:r>
      <w:r>
        <w:rPr>
          <w:i/>
          <w:sz w:val="30"/>
          <w:szCs w:val="30"/>
        </w:rPr>
        <w:t>4-H member classifications:</w:t>
      </w:r>
    </w:p>
    <w:p w:rsidR="00FD5EA4" w:rsidRDefault="00DF6D99">
      <w:pPr>
        <w:widowControl w:val="0"/>
        <w:pBdr>
          <w:top w:val="nil"/>
          <w:left w:val="nil"/>
          <w:bottom w:val="nil"/>
          <w:right w:val="nil"/>
          <w:between w:val="nil"/>
        </w:pBdr>
        <w:spacing w:before="0" w:after="200"/>
        <w:ind w:left="720"/>
        <w:rPr>
          <w:sz w:val="22"/>
          <w:szCs w:val="22"/>
        </w:rPr>
      </w:pPr>
      <w:bookmarkStart w:id="4" w:name="_heading=h.uo8losx6rbzw" w:colFirst="0" w:colLast="0"/>
      <w:bookmarkEnd w:id="4"/>
      <w:r>
        <w:rPr>
          <w:b/>
          <w:sz w:val="22"/>
          <w:szCs w:val="22"/>
          <w:u w:val="single"/>
        </w:rPr>
        <w:t>Junior (Level A):</w:t>
      </w:r>
      <w:r>
        <w:rPr>
          <w:sz w:val="22"/>
          <w:szCs w:val="22"/>
        </w:rPr>
        <w:t xml:space="preserve"> 4-H members in grades 3-5 on January 1 of the current year</w:t>
      </w:r>
    </w:p>
    <w:p w:rsidR="00FD5EA4" w:rsidRDefault="00DF6D99">
      <w:pPr>
        <w:widowControl w:val="0"/>
        <w:pBdr>
          <w:top w:val="nil"/>
          <w:left w:val="nil"/>
          <w:bottom w:val="nil"/>
          <w:right w:val="nil"/>
          <w:between w:val="nil"/>
        </w:pBdr>
        <w:spacing w:before="0" w:after="200"/>
        <w:ind w:left="0"/>
        <w:rPr>
          <w:sz w:val="22"/>
          <w:szCs w:val="22"/>
        </w:rPr>
      </w:pPr>
      <w:bookmarkStart w:id="5" w:name="_heading=h.rnpgxw846i4r" w:colFirst="0" w:colLast="0"/>
      <w:bookmarkEnd w:id="5"/>
      <w:r>
        <w:rPr>
          <w:sz w:val="22"/>
          <w:szCs w:val="22"/>
        </w:rPr>
        <w:tab/>
      </w:r>
      <w:r>
        <w:rPr>
          <w:b/>
          <w:sz w:val="22"/>
          <w:szCs w:val="22"/>
          <w:u w:val="single"/>
        </w:rPr>
        <w:t>Intermediate (Level B):</w:t>
      </w:r>
      <w:r>
        <w:rPr>
          <w:sz w:val="22"/>
          <w:szCs w:val="22"/>
        </w:rPr>
        <w:t xml:space="preserve"> 4-H members in grades 6-8 on January 1 of the current year</w:t>
      </w:r>
    </w:p>
    <w:p w:rsidR="00FD5EA4" w:rsidRDefault="00DF6D99">
      <w:pPr>
        <w:widowControl w:val="0"/>
        <w:pBdr>
          <w:top w:val="nil"/>
          <w:left w:val="nil"/>
          <w:bottom w:val="nil"/>
          <w:right w:val="nil"/>
          <w:between w:val="nil"/>
        </w:pBdr>
        <w:spacing w:before="0" w:after="200"/>
        <w:ind w:left="0"/>
        <w:rPr>
          <w:sz w:val="22"/>
          <w:szCs w:val="22"/>
        </w:rPr>
      </w:pPr>
      <w:bookmarkStart w:id="6" w:name="_heading=h.arkawinf9wuw" w:colFirst="0" w:colLast="0"/>
      <w:bookmarkEnd w:id="6"/>
      <w:r>
        <w:rPr>
          <w:sz w:val="22"/>
          <w:szCs w:val="22"/>
        </w:rPr>
        <w:tab/>
      </w:r>
      <w:r>
        <w:rPr>
          <w:b/>
          <w:sz w:val="22"/>
          <w:szCs w:val="22"/>
          <w:u w:val="single"/>
        </w:rPr>
        <w:t>Senior (Level C):</w:t>
      </w:r>
      <w:r>
        <w:rPr>
          <w:sz w:val="22"/>
          <w:szCs w:val="22"/>
        </w:rPr>
        <w:t xml:space="preserve"> 4-H members in grades 9-12 on January 1 of the c</w:t>
      </w:r>
      <w:r>
        <w:rPr>
          <w:sz w:val="22"/>
          <w:szCs w:val="22"/>
        </w:rPr>
        <w:t>urrent year</w:t>
      </w:r>
    </w:p>
    <w:p w:rsidR="00FD5EA4" w:rsidRDefault="00DF6D99">
      <w:pPr>
        <w:widowControl w:val="0"/>
        <w:pBdr>
          <w:top w:val="nil"/>
          <w:left w:val="nil"/>
          <w:bottom w:val="nil"/>
          <w:right w:val="nil"/>
          <w:between w:val="nil"/>
        </w:pBdr>
        <w:spacing w:before="0" w:after="200"/>
        <w:ind w:left="0"/>
        <w:rPr>
          <w:i/>
          <w:sz w:val="30"/>
          <w:szCs w:val="30"/>
        </w:rPr>
      </w:pPr>
      <w:bookmarkStart w:id="7" w:name="_heading=h.59n1k8stan6o" w:colFirst="0" w:colLast="0"/>
      <w:bookmarkEnd w:id="7"/>
      <w:r>
        <w:rPr>
          <w:sz w:val="28"/>
          <w:szCs w:val="28"/>
        </w:rPr>
        <w:tab/>
      </w:r>
      <w:r>
        <w:rPr>
          <w:i/>
          <w:sz w:val="30"/>
          <w:szCs w:val="30"/>
        </w:rPr>
        <w:t>Cat Classifications:</w:t>
      </w:r>
    </w:p>
    <w:p w:rsidR="00FD5EA4" w:rsidRDefault="00DF6D99">
      <w:pPr>
        <w:widowControl w:val="0"/>
        <w:pBdr>
          <w:top w:val="nil"/>
          <w:left w:val="nil"/>
          <w:bottom w:val="nil"/>
          <w:right w:val="nil"/>
          <w:between w:val="nil"/>
        </w:pBdr>
        <w:spacing w:before="0" w:after="200"/>
        <w:ind w:left="0"/>
        <w:rPr>
          <w:sz w:val="22"/>
          <w:szCs w:val="22"/>
        </w:rPr>
      </w:pPr>
      <w:bookmarkStart w:id="8" w:name="_heading=h.35qhs3ck0a9n" w:colFirst="0" w:colLast="0"/>
      <w:bookmarkEnd w:id="8"/>
      <w:r>
        <w:rPr>
          <w:sz w:val="22"/>
          <w:szCs w:val="22"/>
        </w:rPr>
        <w:tab/>
      </w:r>
      <w:r>
        <w:rPr>
          <w:b/>
          <w:sz w:val="22"/>
          <w:szCs w:val="22"/>
          <w:u w:val="single"/>
        </w:rPr>
        <w:t>Household Kittens:</w:t>
      </w:r>
      <w:r>
        <w:rPr>
          <w:sz w:val="22"/>
          <w:szCs w:val="22"/>
        </w:rPr>
        <w:t xml:space="preserve"> cats aged 4-8 months on the day of the show. See #3 above.</w:t>
      </w:r>
    </w:p>
    <w:p w:rsidR="00FD5EA4" w:rsidRDefault="00DF6D99">
      <w:pPr>
        <w:widowControl w:val="0"/>
        <w:pBdr>
          <w:top w:val="nil"/>
          <w:left w:val="nil"/>
          <w:bottom w:val="nil"/>
          <w:right w:val="nil"/>
          <w:between w:val="nil"/>
        </w:pBdr>
        <w:spacing w:before="0" w:after="200"/>
        <w:ind w:left="0"/>
        <w:rPr>
          <w:sz w:val="22"/>
          <w:szCs w:val="22"/>
        </w:rPr>
      </w:pPr>
      <w:bookmarkStart w:id="9" w:name="_heading=h.31zlcom7knky" w:colFirst="0" w:colLast="0"/>
      <w:bookmarkEnd w:id="9"/>
      <w:r>
        <w:rPr>
          <w:sz w:val="22"/>
          <w:szCs w:val="22"/>
        </w:rPr>
        <w:tab/>
      </w:r>
      <w:r>
        <w:rPr>
          <w:b/>
          <w:sz w:val="22"/>
          <w:szCs w:val="22"/>
          <w:u w:val="single"/>
        </w:rPr>
        <w:t>Household Adults:</w:t>
      </w:r>
      <w:r>
        <w:rPr>
          <w:sz w:val="22"/>
          <w:szCs w:val="22"/>
        </w:rPr>
        <w:t xml:space="preserve"> cats 8 months of age or older on show day</w:t>
      </w:r>
    </w:p>
    <w:p w:rsidR="00FD5EA4" w:rsidRDefault="00DF6D99">
      <w:pPr>
        <w:widowControl w:val="0"/>
        <w:pBdr>
          <w:top w:val="nil"/>
          <w:left w:val="nil"/>
          <w:bottom w:val="nil"/>
          <w:right w:val="nil"/>
          <w:between w:val="nil"/>
        </w:pBdr>
        <w:spacing w:before="0" w:after="200"/>
        <w:ind w:left="720" w:hanging="720"/>
        <w:rPr>
          <w:sz w:val="22"/>
          <w:szCs w:val="22"/>
        </w:rPr>
      </w:pPr>
      <w:r>
        <w:rPr>
          <w:sz w:val="22"/>
          <w:szCs w:val="22"/>
        </w:rPr>
        <w:tab/>
      </w:r>
      <w:r>
        <w:rPr>
          <w:b/>
          <w:sz w:val="22"/>
          <w:szCs w:val="22"/>
          <w:u w:val="single"/>
        </w:rPr>
        <w:t>Purebred:</w:t>
      </w:r>
      <w:r>
        <w:rPr>
          <w:sz w:val="22"/>
          <w:szCs w:val="22"/>
          <w:u w:val="single"/>
        </w:rPr>
        <w:t xml:space="preserve"> </w:t>
      </w:r>
      <w:r>
        <w:rPr>
          <w:sz w:val="22"/>
          <w:szCs w:val="22"/>
        </w:rPr>
        <w:t>cats of a recognized breed, kept pure for many generations. If a cat is registered, it must have a current registration number from one of the national cat registries, such as the Cat Fanciers Association.</w:t>
      </w:r>
    </w:p>
    <w:p w:rsidR="00FD5EA4" w:rsidRDefault="00DF6D99">
      <w:pPr>
        <w:widowControl w:val="0"/>
        <w:pBdr>
          <w:top w:val="nil"/>
          <w:left w:val="nil"/>
          <w:bottom w:val="nil"/>
          <w:right w:val="nil"/>
          <w:between w:val="nil"/>
        </w:pBdr>
        <w:spacing w:before="0" w:after="200"/>
        <w:ind w:left="720" w:hanging="720"/>
        <w:rPr>
          <w:sz w:val="22"/>
          <w:szCs w:val="22"/>
        </w:rPr>
      </w:pPr>
      <w:bookmarkStart w:id="10" w:name="_heading=h.lwal8hivv1id" w:colFirst="0" w:colLast="0"/>
      <w:bookmarkEnd w:id="10"/>
      <w:r>
        <w:rPr>
          <w:sz w:val="22"/>
          <w:szCs w:val="22"/>
        </w:rPr>
        <w:tab/>
      </w:r>
    </w:p>
    <w:p w:rsidR="00FD5EA4" w:rsidRDefault="00DF6D99">
      <w:pPr>
        <w:widowControl w:val="0"/>
        <w:pBdr>
          <w:top w:val="nil"/>
          <w:left w:val="nil"/>
          <w:bottom w:val="nil"/>
          <w:right w:val="nil"/>
          <w:between w:val="nil"/>
        </w:pBdr>
        <w:spacing w:before="0" w:after="200"/>
        <w:ind w:left="720"/>
        <w:rPr>
          <w:sz w:val="22"/>
          <w:szCs w:val="22"/>
        </w:rPr>
      </w:pPr>
      <w:bookmarkStart w:id="11" w:name="_heading=h.h19zhn7qyrnq" w:colFirst="0" w:colLast="0"/>
      <w:bookmarkEnd w:id="11"/>
      <w:r>
        <w:rPr>
          <w:b/>
          <w:sz w:val="22"/>
          <w:szCs w:val="22"/>
          <w:u w:val="single"/>
        </w:rPr>
        <w:t>Long haired:</w:t>
      </w:r>
      <w:r>
        <w:rPr>
          <w:b/>
          <w:sz w:val="22"/>
          <w:szCs w:val="22"/>
        </w:rPr>
        <w:t xml:space="preserve"> </w:t>
      </w:r>
      <w:r>
        <w:rPr>
          <w:sz w:val="22"/>
          <w:szCs w:val="22"/>
        </w:rPr>
        <w:t>cats whose coat has long top hairs,</w:t>
      </w:r>
      <w:r>
        <w:rPr>
          <w:sz w:val="22"/>
          <w:szCs w:val="22"/>
        </w:rPr>
        <w:t xml:space="preserve"> with a thick wooly under-coat. The length of hair on a cat’s tail is often used as a determining factor; hair length is normally 1.5” long or more.</w:t>
      </w:r>
    </w:p>
    <w:p w:rsidR="00FD5EA4" w:rsidRDefault="00DF6D99">
      <w:pPr>
        <w:widowControl w:val="0"/>
        <w:pBdr>
          <w:top w:val="nil"/>
          <w:left w:val="nil"/>
          <w:bottom w:val="nil"/>
          <w:right w:val="nil"/>
          <w:between w:val="nil"/>
        </w:pBdr>
        <w:spacing w:before="0" w:after="200"/>
        <w:ind w:left="720" w:hanging="720"/>
        <w:rPr>
          <w:sz w:val="22"/>
          <w:szCs w:val="22"/>
        </w:rPr>
      </w:pPr>
      <w:bookmarkStart w:id="12" w:name="_heading=h.ok62by5gq2ay" w:colFirst="0" w:colLast="0"/>
      <w:bookmarkEnd w:id="12"/>
      <w:r>
        <w:rPr>
          <w:sz w:val="22"/>
          <w:szCs w:val="22"/>
        </w:rPr>
        <w:tab/>
      </w:r>
      <w:r>
        <w:rPr>
          <w:b/>
          <w:sz w:val="22"/>
          <w:szCs w:val="22"/>
          <w:u w:val="single"/>
        </w:rPr>
        <w:t>Short haired:</w:t>
      </w:r>
      <w:r>
        <w:rPr>
          <w:sz w:val="22"/>
          <w:szCs w:val="22"/>
        </w:rPr>
        <w:t xml:space="preserve"> cats whose coat has only short hairs; a smooth, textured coat. Cat tail hair is </w:t>
      </w:r>
      <w:r>
        <w:rPr>
          <w:sz w:val="22"/>
          <w:szCs w:val="22"/>
        </w:rPr>
        <w:lastRenderedPageBreak/>
        <w:t>usually less</w:t>
      </w:r>
      <w:r>
        <w:rPr>
          <w:sz w:val="22"/>
          <w:szCs w:val="22"/>
        </w:rPr>
        <w:t xml:space="preserve"> than 1.5” in length.</w:t>
      </w:r>
    </w:p>
    <w:p w:rsidR="00FD5EA4" w:rsidRDefault="00FD5EA4">
      <w:pPr>
        <w:widowControl w:val="0"/>
        <w:pBdr>
          <w:top w:val="nil"/>
          <w:left w:val="nil"/>
          <w:bottom w:val="nil"/>
          <w:right w:val="nil"/>
          <w:between w:val="nil"/>
        </w:pBdr>
        <w:spacing w:before="0" w:after="200"/>
        <w:ind w:left="720" w:hanging="720"/>
        <w:rPr>
          <w:sz w:val="22"/>
          <w:szCs w:val="22"/>
        </w:rPr>
      </w:pPr>
      <w:bookmarkStart w:id="13" w:name="_heading=h.pdsylwbzizla" w:colFirst="0" w:colLast="0"/>
      <w:bookmarkEnd w:id="13"/>
    </w:p>
    <w:p w:rsidR="00FD5EA4" w:rsidRDefault="00DF6D99">
      <w:pPr>
        <w:widowControl w:val="0"/>
        <w:pBdr>
          <w:top w:val="nil"/>
          <w:left w:val="nil"/>
          <w:bottom w:val="nil"/>
          <w:right w:val="nil"/>
          <w:between w:val="nil"/>
        </w:pBdr>
        <w:spacing w:before="0" w:after="200"/>
        <w:ind w:left="720"/>
        <w:rPr>
          <w:i/>
          <w:sz w:val="30"/>
          <w:szCs w:val="30"/>
        </w:rPr>
      </w:pPr>
      <w:bookmarkStart w:id="14" w:name="_heading=h.730ve7chplr7" w:colFirst="0" w:colLast="0"/>
      <w:bookmarkEnd w:id="14"/>
      <w:r>
        <w:rPr>
          <w:i/>
          <w:sz w:val="30"/>
          <w:szCs w:val="30"/>
        </w:rPr>
        <w:t>Optional Activities/Classes:</w:t>
      </w:r>
    </w:p>
    <w:p w:rsidR="00FD5EA4" w:rsidRDefault="00DF6D99">
      <w:pPr>
        <w:widowControl w:val="0"/>
        <w:pBdr>
          <w:top w:val="nil"/>
          <w:left w:val="nil"/>
          <w:bottom w:val="nil"/>
          <w:right w:val="nil"/>
          <w:between w:val="nil"/>
        </w:pBdr>
        <w:spacing w:before="0" w:after="200"/>
        <w:ind w:left="720"/>
        <w:rPr>
          <w:sz w:val="22"/>
          <w:szCs w:val="22"/>
        </w:rPr>
      </w:pPr>
      <w:bookmarkStart w:id="15" w:name="_heading=h.x2o7qopjon4z" w:colFirst="0" w:colLast="0"/>
      <w:bookmarkEnd w:id="15"/>
      <w:r>
        <w:rPr>
          <w:sz w:val="22"/>
          <w:szCs w:val="22"/>
          <w:u w:val="single"/>
        </w:rPr>
        <w:t>Showmanship:</w:t>
      </w:r>
      <w:r>
        <w:rPr>
          <w:sz w:val="22"/>
          <w:szCs w:val="22"/>
        </w:rPr>
        <w:t xml:space="preserve"> Exhibitors can enter only one cat in showmanship. Exhibitors will show in the class based on their age as of January 1 of the current year. The showmanship class will consist of an evaluation</w:t>
      </w:r>
      <w:r>
        <w:rPr>
          <w:sz w:val="22"/>
          <w:szCs w:val="22"/>
        </w:rPr>
        <w:t xml:space="preserve"> of how the cat is shown and handled and an oral interview between the exhibitor and the judge.</w:t>
      </w:r>
    </w:p>
    <w:p w:rsidR="00FD5EA4" w:rsidRDefault="00DF6D99">
      <w:pPr>
        <w:widowControl w:val="0"/>
        <w:pBdr>
          <w:top w:val="nil"/>
          <w:left w:val="nil"/>
          <w:bottom w:val="nil"/>
          <w:right w:val="nil"/>
          <w:between w:val="nil"/>
        </w:pBdr>
        <w:spacing w:before="0" w:after="200"/>
        <w:ind w:left="720"/>
        <w:rPr>
          <w:sz w:val="22"/>
          <w:szCs w:val="22"/>
        </w:rPr>
      </w:pPr>
      <w:bookmarkStart w:id="16" w:name="_heading=h.esh8y4vj2lcu" w:colFirst="0" w:colLast="0"/>
      <w:bookmarkEnd w:id="16"/>
      <w:r>
        <w:rPr>
          <w:sz w:val="22"/>
          <w:szCs w:val="22"/>
          <w:u w:val="single"/>
        </w:rPr>
        <w:t>Costume:</w:t>
      </w:r>
      <w:r>
        <w:rPr>
          <w:sz w:val="22"/>
          <w:szCs w:val="22"/>
        </w:rPr>
        <w:t xml:space="preserve"> cats are presented in an appropriate costume or theme. Please try not to cause undue stress on your cat by dressing them in a costume. Practice dressing at home with your cat. If the cat is too stressed, consider not participating in this class/activity.</w:t>
      </w:r>
    </w:p>
    <w:p w:rsidR="00FD5EA4" w:rsidRDefault="00DF6D99">
      <w:pPr>
        <w:widowControl w:val="0"/>
        <w:pBdr>
          <w:top w:val="nil"/>
          <w:left w:val="nil"/>
          <w:bottom w:val="nil"/>
          <w:right w:val="nil"/>
          <w:between w:val="nil"/>
        </w:pBdr>
        <w:spacing w:before="0" w:after="200"/>
        <w:ind w:left="720"/>
        <w:rPr>
          <w:sz w:val="22"/>
          <w:szCs w:val="22"/>
        </w:rPr>
      </w:pPr>
      <w:bookmarkStart w:id="17" w:name="_heading=h.lzgxooty6ud9" w:colFirst="0" w:colLast="0"/>
      <w:bookmarkEnd w:id="17"/>
      <w:r>
        <w:rPr>
          <w:sz w:val="22"/>
          <w:szCs w:val="22"/>
          <w:u w:val="single"/>
        </w:rPr>
        <w:t>Carrier Decorating</w:t>
      </w:r>
      <w:r>
        <w:rPr>
          <w:sz w:val="22"/>
          <w:szCs w:val="22"/>
        </w:rPr>
        <w:t>: Exhibitors can decorate their carrier with an appropriate theme. The following judging criteria will be used to evaluate each entry:</w:t>
      </w:r>
    </w:p>
    <w:p w:rsidR="00FD5EA4" w:rsidRDefault="00DF6D99">
      <w:pPr>
        <w:widowControl w:val="0"/>
        <w:numPr>
          <w:ilvl w:val="0"/>
          <w:numId w:val="2"/>
        </w:numPr>
        <w:pBdr>
          <w:top w:val="nil"/>
          <w:left w:val="nil"/>
          <w:bottom w:val="nil"/>
          <w:right w:val="nil"/>
          <w:between w:val="nil"/>
        </w:pBdr>
        <w:spacing w:before="0" w:after="0"/>
        <w:rPr>
          <w:sz w:val="22"/>
          <w:szCs w:val="22"/>
        </w:rPr>
      </w:pPr>
      <w:bookmarkStart w:id="18" w:name="_heading=h.u0vvkmgq6d51" w:colFirst="0" w:colLast="0"/>
      <w:bookmarkEnd w:id="18"/>
      <w:r>
        <w:rPr>
          <w:sz w:val="22"/>
          <w:szCs w:val="22"/>
        </w:rPr>
        <w:t>Color coordination</w:t>
      </w:r>
    </w:p>
    <w:p w:rsidR="00FD5EA4" w:rsidRDefault="00DF6D99">
      <w:pPr>
        <w:widowControl w:val="0"/>
        <w:numPr>
          <w:ilvl w:val="0"/>
          <w:numId w:val="2"/>
        </w:numPr>
        <w:pBdr>
          <w:top w:val="nil"/>
          <w:left w:val="nil"/>
          <w:bottom w:val="nil"/>
          <w:right w:val="nil"/>
          <w:between w:val="nil"/>
        </w:pBdr>
        <w:spacing w:before="0" w:after="0"/>
        <w:rPr>
          <w:sz w:val="22"/>
          <w:szCs w:val="22"/>
        </w:rPr>
      </w:pPr>
      <w:bookmarkStart w:id="19" w:name="_heading=h.kh6m7isex085" w:colFirst="0" w:colLast="0"/>
      <w:bookmarkEnd w:id="19"/>
      <w:r>
        <w:rPr>
          <w:sz w:val="22"/>
          <w:szCs w:val="22"/>
        </w:rPr>
        <w:t>Originality/imagination</w:t>
      </w:r>
    </w:p>
    <w:p w:rsidR="00FD5EA4" w:rsidRDefault="00DF6D99">
      <w:pPr>
        <w:widowControl w:val="0"/>
        <w:numPr>
          <w:ilvl w:val="0"/>
          <w:numId w:val="2"/>
        </w:numPr>
        <w:pBdr>
          <w:top w:val="nil"/>
          <w:left w:val="nil"/>
          <w:bottom w:val="nil"/>
          <w:right w:val="nil"/>
          <w:between w:val="nil"/>
        </w:pBdr>
        <w:spacing w:before="0" w:after="0"/>
        <w:rPr>
          <w:sz w:val="22"/>
          <w:szCs w:val="22"/>
        </w:rPr>
      </w:pPr>
      <w:bookmarkStart w:id="20" w:name="_heading=h.dadktzisq09p" w:colFirst="0" w:colLast="0"/>
      <w:bookmarkEnd w:id="20"/>
      <w:r>
        <w:rPr>
          <w:sz w:val="22"/>
          <w:szCs w:val="22"/>
        </w:rPr>
        <w:t>Are the sides and top of the carrier appropriately covered? Do not cover the front of the carrier.</w:t>
      </w:r>
    </w:p>
    <w:p w:rsidR="00FD5EA4" w:rsidRDefault="00DF6D99">
      <w:pPr>
        <w:widowControl w:val="0"/>
        <w:numPr>
          <w:ilvl w:val="0"/>
          <w:numId w:val="2"/>
        </w:numPr>
        <w:pBdr>
          <w:top w:val="nil"/>
          <w:left w:val="nil"/>
          <w:bottom w:val="nil"/>
          <w:right w:val="nil"/>
          <w:between w:val="nil"/>
        </w:pBdr>
        <w:spacing w:before="0" w:after="0"/>
        <w:rPr>
          <w:sz w:val="22"/>
          <w:szCs w:val="22"/>
        </w:rPr>
      </w:pPr>
      <w:bookmarkStart w:id="21" w:name="_heading=h.cvm9buwjh1cc" w:colFirst="0" w:colLast="0"/>
      <w:bookmarkEnd w:id="21"/>
      <w:r>
        <w:rPr>
          <w:sz w:val="22"/>
          <w:szCs w:val="22"/>
        </w:rPr>
        <w:t xml:space="preserve">Health/safety/comfort of the 4-H cat </w:t>
      </w:r>
    </w:p>
    <w:p w:rsidR="00FD5EA4" w:rsidRDefault="00DF6D99">
      <w:pPr>
        <w:widowControl w:val="0"/>
        <w:numPr>
          <w:ilvl w:val="0"/>
          <w:numId w:val="2"/>
        </w:numPr>
        <w:pBdr>
          <w:top w:val="nil"/>
          <w:left w:val="nil"/>
          <w:bottom w:val="nil"/>
          <w:right w:val="nil"/>
          <w:between w:val="nil"/>
        </w:pBdr>
        <w:spacing w:before="0" w:after="200"/>
        <w:rPr>
          <w:sz w:val="22"/>
          <w:szCs w:val="22"/>
        </w:rPr>
      </w:pPr>
      <w:bookmarkStart w:id="22" w:name="_heading=h.hxy00cajkor5" w:colFirst="0" w:colLast="0"/>
      <w:bookmarkEnd w:id="22"/>
      <w:r>
        <w:rPr>
          <w:sz w:val="22"/>
          <w:szCs w:val="22"/>
        </w:rPr>
        <w:t>Appropriateness of theme. Exhibitors must post the theme name on the carrier.</w:t>
      </w:r>
    </w:p>
    <w:p w:rsidR="00FD5EA4" w:rsidRDefault="00DF6D99">
      <w:pPr>
        <w:widowControl w:val="0"/>
        <w:pBdr>
          <w:top w:val="nil"/>
          <w:left w:val="nil"/>
          <w:bottom w:val="nil"/>
          <w:right w:val="nil"/>
          <w:between w:val="nil"/>
        </w:pBdr>
        <w:spacing w:before="0" w:after="0"/>
        <w:ind w:left="720"/>
        <w:rPr>
          <w:i/>
          <w:sz w:val="30"/>
          <w:szCs w:val="30"/>
        </w:rPr>
      </w:pPr>
      <w:bookmarkStart w:id="23" w:name="_heading=h.jipw1irqvntu" w:colFirst="0" w:colLast="0"/>
      <w:bookmarkEnd w:id="23"/>
      <w:r>
        <w:rPr>
          <w:i/>
          <w:sz w:val="30"/>
          <w:szCs w:val="30"/>
        </w:rPr>
        <w:t>Awards:</w:t>
      </w:r>
    </w:p>
    <w:p w:rsidR="00FD5EA4" w:rsidRDefault="00DF6D99">
      <w:pPr>
        <w:widowControl w:val="0"/>
        <w:pBdr>
          <w:top w:val="nil"/>
          <w:left w:val="nil"/>
          <w:bottom w:val="nil"/>
          <w:right w:val="nil"/>
          <w:between w:val="nil"/>
        </w:pBdr>
        <w:spacing w:before="0" w:after="200"/>
        <w:ind w:left="720"/>
        <w:rPr>
          <w:sz w:val="22"/>
          <w:szCs w:val="22"/>
        </w:rPr>
      </w:pPr>
      <w:bookmarkStart w:id="24" w:name="_heading=h.l19snhkh8pb5" w:colFirst="0" w:colLast="0"/>
      <w:bookmarkEnd w:id="24"/>
      <w:r>
        <w:rPr>
          <w:i/>
          <w:sz w:val="30"/>
          <w:szCs w:val="30"/>
        </w:rPr>
        <w:tab/>
      </w:r>
      <w:r>
        <w:rPr>
          <w:sz w:val="22"/>
          <w:szCs w:val="22"/>
        </w:rPr>
        <w:t>Short Haired Cat- Champion and Reserve Champion</w:t>
      </w:r>
    </w:p>
    <w:p w:rsidR="00FD5EA4" w:rsidRDefault="00DF6D99">
      <w:pPr>
        <w:widowControl w:val="0"/>
        <w:pBdr>
          <w:top w:val="nil"/>
          <w:left w:val="nil"/>
          <w:bottom w:val="nil"/>
          <w:right w:val="nil"/>
          <w:between w:val="nil"/>
        </w:pBdr>
        <w:spacing w:before="0" w:after="200"/>
        <w:ind w:left="720"/>
        <w:rPr>
          <w:sz w:val="22"/>
          <w:szCs w:val="22"/>
        </w:rPr>
      </w:pPr>
      <w:bookmarkStart w:id="25" w:name="_heading=h.enclgne4trgt" w:colFirst="0" w:colLast="0"/>
      <w:bookmarkEnd w:id="25"/>
      <w:r>
        <w:rPr>
          <w:sz w:val="22"/>
          <w:szCs w:val="22"/>
        </w:rPr>
        <w:tab/>
        <w:t>Long Haired Cat- Champion and Reserve Champion</w:t>
      </w:r>
    </w:p>
    <w:p w:rsidR="00FD5EA4" w:rsidRDefault="00DF6D99">
      <w:pPr>
        <w:widowControl w:val="0"/>
        <w:pBdr>
          <w:top w:val="nil"/>
          <w:left w:val="nil"/>
          <w:bottom w:val="nil"/>
          <w:right w:val="nil"/>
          <w:between w:val="nil"/>
        </w:pBdr>
        <w:spacing w:before="0" w:after="200"/>
        <w:ind w:left="720"/>
        <w:rPr>
          <w:sz w:val="22"/>
          <w:szCs w:val="22"/>
        </w:rPr>
      </w:pPr>
      <w:bookmarkStart w:id="26" w:name="_heading=h.iar17pfyn7fq" w:colFirst="0" w:colLast="0"/>
      <w:bookmarkEnd w:id="26"/>
      <w:r>
        <w:rPr>
          <w:sz w:val="22"/>
          <w:szCs w:val="22"/>
        </w:rPr>
        <w:tab/>
        <w:t>Short Haired Kitten- Champion and Reserve Champion</w:t>
      </w:r>
    </w:p>
    <w:p w:rsidR="00FD5EA4" w:rsidRDefault="00DF6D99">
      <w:pPr>
        <w:widowControl w:val="0"/>
        <w:pBdr>
          <w:top w:val="nil"/>
          <w:left w:val="nil"/>
          <w:bottom w:val="nil"/>
          <w:right w:val="nil"/>
          <w:between w:val="nil"/>
        </w:pBdr>
        <w:spacing w:before="0" w:after="200"/>
        <w:ind w:left="720"/>
        <w:rPr>
          <w:sz w:val="22"/>
          <w:szCs w:val="22"/>
        </w:rPr>
      </w:pPr>
      <w:bookmarkStart w:id="27" w:name="_heading=h.11pqkn9wsvv" w:colFirst="0" w:colLast="0"/>
      <w:bookmarkEnd w:id="27"/>
      <w:r>
        <w:rPr>
          <w:sz w:val="22"/>
          <w:szCs w:val="22"/>
        </w:rPr>
        <w:tab/>
        <w:t>Long Haired Kitten- Champion and Reserve Champion</w:t>
      </w:r>
    </w:p>
    <w:p w:rsidR="00FD5EA4" w:rsidRDefault="00DF6D99">
      <w:pPr>
        <w:widowControl w:val="0"/>
        <w:pBdr>
          <w:top w:val="nil"/>
          <w:left w:val="nil"/>
          <w:bottom w:val="nil"/>
          <w:right w:val="nil"/>
          <w:between w:val="nil"/>
        </w:pBdr>
        <w:spacing w:before="0" w:after="200"/>
        <w:ind w:left="720"/>
        <w:rPr>
          <w:sz w:val="22"/>
          <w:szCs w:val="22"/>
        </w:rPr>
      </w:pPr>
      <w:bookmarkStart w:id="28" w:name="_heading=h.4sjbkea2ks1r" w:colFirst="0" w:colLast="0"/>
      <w:bookmarkEnd w:id="28"/>
      <w:r>
        <w:rPr>
          <w:sz w:val="22"/>
          <w:szCs w:val="22"/>
        </w:rPr>
        <w:tab/>
        <w:t>Overall Best of Show</w:t>
      </w:r>
    </w:p>
    <w:p w:rsidR="00FD5EA4" w:rsidRDefault="00DF6D99">
      <w:pPr>
        <w:widowControl w:val="0"/>
        <w:pBdr>
          <w:top w:val="nil"/>
          <w:left w:val="nil"/>
          <w:bottom w:val="nil"/>
          <w:right w:val="nil"/>
          <w:between w:val="nil"/>
        </w:pBdr>
        <w:spacing w:before="0" w:after="200"/>
        <w:ind w:left="720"/>
        <w:rPr>
          <w:sz w:val="22"/>
          <w:szCs w:val="22"/>
        </w:rPr>
      </w:pPr>
      <w:bookmarkStart w:id="29" w:name="_heading=h.e6q06grsv34s" w:colFirst="0" w:colLast="0"/>
      <w:bookmarkEnd w:id="29"/>
      <w:r>
        <w:rPr>
          <w:sz w:val="22"/>
          <w:szCs w:val="22"/>
        </w:rPr>
        <w:tab/>
        <w:t xml:space="preserve">Carrier Decorations- Champion and </w:t>
      </w:r>
      <w:r>
        <w:rPr>
          <w:sz w:val="22"/>
          <w:szCs w:val="22"/>
        </w:rPr>
        <w:t>Reserve Champion</w:t>
      </w:r>
    </w:p>
    <w:p w:rsidR="00FD5EA4" w:rsidRDefault="00DF6D99">
      <w:pPr>
        <w:widowControl w:val="0"/>
        <w:pBdr>
          <w:top w:val="nil"/>
          <w:left w:val="nil"/>
          <w:bottom w:val="nil"/>
          <w:right w:val="nil"/>
          <w:between w:val="nil"/>
        </w:pBdr>
        <w:spacing w:before="0" w:after="200"/>
        <w:ind w:left="720"/>
        <w:rPr>
          <w:sz w:val="22"/>
          <w:szCs w:val="22"/>
        </w:rPr>
      </w:pPr>
      <w:bookmarkStart w:id="30" w:name="_heading=h.n58whivo96h3" w:colFirst="0" w:colLast="0"/>
      <w:bookmarkEnd w:id="30"/>
      <w:r>
        <w:rPr>
          <w:sz w:val="22"/>
          <w:szCs w:val="22"/>
        </w:rPr>
        <w:tab/>
        <w:t>Costume- Champion and Reserve Champion</w:t>
      </w:r>
    </w:p>
    <w:p w:rsidR="00FD5EA4" w:rsidRDefault="00DF6D99">
      <w:pPr>
        <w:widowControl w:val="0"/>
        <w:pBdr>
          <w:top w:val="nil"/>
          <w:left w:val="nil"/>
          <w:bottom w:val="nil"/>
          <w:right w:val="nil"/>
          <w:between w:val="nil"/>
        </w:pBdr>
        <w:spacing w:before="0" w:after="200"/>
        <w:ind w:left="1440" w:hanging="720"/>
        <w:rPr>
          <w:color w:val="000000"/>
          <w:sz w:val="22"/>
          <w:szCs w:val="22"/>
        </w:rPr>
      </w:pPr>
      <w:bookmarkStart w:id="31" w:name="_heading=h.dduzuxjtoo73" w:colFirst="0" w:colLast="0"/>
      <w:bookmarkEnd w:id="31"/>
      <w:r>
        <w:rPr>
          <w:sz w:val="22"/>
          <w:szCs w:val="22"/>
        </w:rPr>
        <w:tab/>
        <w:t xml:space="preserve">Showmanship- Champion and Reserve Champion in Junior, Intermediate, and Senior divisions. </w:t>
      </w:r>
      <w:r>
        <w:rPr>
          <w:b/>
          <w:sz w:val="22"/>
          <w:szCs w:val="22"/>
        </w:rPr>
        <w:t>Senior Showmanship Champion will have the opportunity to participate in the Small Animal Supreme Showmanship</w:t>
      </w:r>
      <w:r>
        <w:rPr>
          <w:b/>
          <w:sz w:val="22"/>
          <w:szCs w:val="22"/>
        </w:rPr>
        <w:t xml:space="preserve"> Contest</w:t>
      </w:r>
      <w:r>
        <w:rPr>
          <w:sz w:val="22"/>
          <w:szCs w:val="22"/>
        </w:rPr>
        <w:t>.</w:t>
      </w:r>
    </w:p>
    <w:sectPr w:rsidR="00FD5EA4">
      <w:footerReference w:type="default" r:id="rId9"/>
      <w:headerReference w:type="first" r:id="rId10"/>
      <w:footerReference w:type="first" r:id="rId11"/>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F6D99">
      <w:pPr>
        <w:spacing w:before="0" w:after="0"/>
      </w:pPr>
      <w:r>
        <w:separator/>
      </w:r>
    </w:p>
  </w:endnote>
  <w:endnote w:type="continuationSeparator" w:id="0">
    <w:p w:rsidR="00000000" w:rsidRDefault="00DF6D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Medium">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A4" w:rsidRDefault="00DF6D99">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A4" w:rsidRDefault="00DF6D99">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[2/8/2022] by Tipton County 4-H Council</w:t>
    </w:r>
  </w:p>
  <w:p w:rsidR="00FD5EA4" w:rsidRDefault="00DF6D9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rsidR="00FD5EA4" w:rsidRDefault="00DF6D9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rsidR="00FD5EA4" w:rsidRDefault="00DF6D9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rsidR="00FD5EA4" w:rsidRDefault="00DF6D9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F6D99">
      <w:pPr>
        <w:spacing w:before="0" w:after="0"/>
      </w:pPr>
      <w:r>
        <w:separator/>
      </w:r>
    </w:p>
  </w:footnote>
  <w:footnote w:type="continuationSeparator" w:id="0">
    <w:p w:rsidR="00000000" w:rsidRDefault="00DF6D9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EA4" w:rsidRDefault="00DF6D99">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extent cx="4324206" cy="460859"/>
          <wp:effectExtent l="0" t="0" r="0" b="0"/>
          <wp:docPr id="4"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26BB"/>
    <w:multiLevelType w:val="multilevel"/>
    <w:tmpl w:val="3F8C37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06918FD"/>
    <w:multiLevelType w:val="multilevel"/>
    <w:tmpl w:val="8C88C8E4"/>
    <w:lvl w:ilvl="0">
      <w:start w:val="1"/>
      <w:numFmt w:val="decimal"/>
      <w:lvlText w:val="%1."/>
      <w:lvlJc w:val="left"/>
      <w:pPr>
        <w:ind w:left="494" w:hanging="494"/>
      </w:pPr>
      <w:rPr>
        <w:rFonts w:ascii="Georgia" w:eastAsia="Georgia" w:hAnsi="Georgia" w:cs="Georgia"/>
        <w:b w:val="0"/>
        <w:i w:val="0"/>
        <w:strike w:val="0"/>
        <w:color w:val="000000"/>
        <w:sz w:val="20"/>
        <w:szCs w:val="20"/>
        <w:u w:val="none"/>
        <w:shd w:val="clear" w:color="auto" w:fill="auto"/>
        <w:vertAlign w:val="baseline"/>
      </w:rPr>
    </w:lvl>
    <w:lvl w:ilvl="1">
      <w:start w:val="1"/>
      <w:numFmt w:val="lowerLetter"/>
      <w:lvlText w:val="%2"/>
      <w:lvlJc w:val="left"/>
      <w:pPr>
        <w:ind w:left="1200" w:hanging="120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20" w:hanging="19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80" w:hanging="408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40" w:hanging="6240"/>
      </w:pPr>
      <w:rPr>
        <w:rFonts w:ascii="Arial" w:eastAsia="Arial" w:hAnsi="Arial" w:cs="Arial"/>
        <w:b w:val="0"/>
        <w:i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A4"/>
    <w:rsid w:val="00DF6D99"/>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004A6-DB60-40AF-BD5F-564422FC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pPr>
    <w:tblPr>
      <w:tblStyleRowBandSize w:val="1"/>
      <w:tblStyleColBandSize w:val="1"/>
      <w:tblCellMar>
        <w:left w:w="120" w:type="dxa"/>
        <w:righ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5vJzM9aRIkBkFhc9FWV43vnyg==">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2</cp:revision>
  <dcterms:created xsi:type="dcterms:W3CDTF">2022-03-07T23:20:00Z</dcterms:created>
  <dcterms:modified xsi:type="dcterms:W3CDTF">2022-03-07T23:20:00Z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